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54C" w:rsidRDefault="006B454C"/>
    <w:p w:rsidR="006B454C" w:rsidRPr="00D270A5" w:rsidRDefault="006B454C" w:rsidP="00D270A5">
      <w:pPr>
        <w:jc w:val="both"/>
        <w:rPr>
          <w:b/>
          <w:bCs/>
        </w:rPr>
      </w:pPr>
      <w:bookmarkStart w:id="0" w:name="Intro"/>
      <w:r w:rsidRPr="00D270A5">
        <w:rPr>
          <w:b/>
          <w:bCs/>
        </w:rPr>
        <w:t>1.  Introduction</w:t>
      </w:r>
    </w:p>
    <w:bookmarkEnd w:id="0"/>
    <w:p w:rsidR="006B454C" w:rsidRPr="00D270A5" w:rsidRDefault="006B454C" w:rsidP="00D270A5">
      <w:pPr>
        <w:jc w:val="both"/>
        <w:rPr>
          <w:b/>
          <w:bCs/>
        </w:rPr>
      </w:pPr>
    </w:p>
    <w:p w:rsidR="006B454C" w:rsidRPr="00D270A5" w:rsidRDefault="006B454C" w:rsidP="00D270A5">
      <w:pPr>
        <w:jc w:val="both"/>
      </w:pPr>
      <w:r w:rsidRPr="00D270A5">
        <w:t>Saddleworth school is committed to the Freedom of Information Act 2000 and to the principles of accountability and the general right of access to information, subject to legal exemptions.  This policy outlines our response to the Act and a framework for managing requests.</w:t>
      </w:r>
    </w:p>
    <w:p w:rsidR="00AF32F4" w:rsidRPr="00D270A5" w:rsidRDefault="00AF32F4" w:rsidP="00D270A5">
      <w:pPr>
        <w:jc w:val="both"/>
      </w:pPr>
    </w:p>
    <w:p w:rsidR="006B454C" w:rsidRPr="00D270A5" w:rsidRDefault="006B454C" w:rsidP="00D270A5">
      <w:pPr>
        <w:jc w:val="both"/>
        <w:rPr>
          <w:b/>
          <w:bCs/>
        </w:rPr>
      </w:pPr>
      <w:bookmarkStart w:id="1" w:name="Background"/>
      <w:r w:rsidRPr="00D270A5">
        <w:rPr>
          <w:b/>
          <w:bCs/>
        </w:rPr>
        <w:t>2.  Background</w:t>
      </w:r>
    </w:p>
    <w:bookmarkEnd w:id="1"/>
    <w:p w:rsidR="006B454C" w:rsidRPr="00D270A5" w:rsidRDefault="006B454C" w:rsidP="00D270A5">
      <w:pPr>
        <w:jc w:val="both"/>
        <w:rPr>
          <w:b/>
          <w:bCs/>
        </w:rPr>
      </w:pPr>
    </w:p>
    <w:p w:rsidR="006B454C" w:rsidRPr="00D270A5" w:rsidRDefault="006B454C" w:rsidP="00D270A5">
      <w:pPr>
        <w:jc w:val="both"/>
      </w:pPr>
      <w:r w:rsidRPr="00D270A5">
        <w:t xml:space="preserve">The Freedom of Information Act 2000 (FoI) came fully into force on January 1 2005.  Under the Act, any person has a legal right to ask for access to information held by the school.  They are entitled to be told whether the school holds the information, and to receive a copy, subject to certain exemptions.   </w:t>
      </w:r>
    </w:p>
    <w:p w:rsidR="006B454C" w:rsidRPr="00D270A5" w:rsidRDefault="006B454C" w:rsidP="00D270A5">
      <w:pPr>
        <w:jc w:val="both"/>
      </w:pPr>
    </w:p>
    <w:p w:rsidR="006B454C" w:rsidRPr="00D270A5" w:rsidRDefault="006B454C" w:rsidP="00D270A5">
      <w:pPr>
        <w:jc w:val="both"/>
      </w:pPr>
      <w:r w:rsidRPr="00D270A5">
        <w:t xml:space="preserve">The information which the school routinely makes available to the public is included in the Publication Scheme.    Requests for other information should be dealt with in accordance with the statutory guidance.  While the Act assumes openness, it recognises that certain information is sensitive.  There are exemptions to protect this information.  </w:t>
      </w:r>
    </w:p>
    <w:p w:rsidR="006B454C" w:rsidRPr="00D270A5" w:rsidRDefault="006B454C" w:rsidP="00D270A5">
      <w:pPr>
        <w:jc w:val="both"/>
      </w:pPr>
    </w:p>
    <w:p w:rsidR="006B454C" w:rsidRPr="00D270A5" w:rsidRDefault="006B454C" w:rsidP="00D270A5">
      <w:pPr>
        <w:jc w:val="both"/>
      </w:pPr>
      <w:r w:rsidRPr="00D270A5">
        <w:t xml:space="preserve">The Act is fully retrospective, so that any past records which the school holds are covered by the Act.  The DfE has issued a Retention Schedule produced by the Records Management Society of Great Britain, to guide schools on how long they should keep school records.  It is an offence to wilfully </w:t>
      </w:r>
      <w:r w:rsidR="00FA1E0D" w:rsidRPr="00D270A5">
        <w:t>conceal</w:t>
      </w:r>
      <w:r w:rsidRPr="00D270A5">
        <w:t xml:space="preserve"> damage or destroy information in order to avoid responding to an enquiry, so it is important that no records that are the subject of an enquiry are amended or destroyed.</w:t>
      </w:r>
    </w:p>
    <w:p w:rsidR="006B454C" w:rsidRPr="00D270A5" w:rsidRDefault="006B454C" w:rsidP="00D270A5">
      <w:pPr>
        <w:jc w:val="both"/>
      </w:pPr>
    </w:p>
    <w:p w:rsidR="006B454C" w:rsidRPr="00D270A5" w:rsidRDefault="006B454C" w:rsidP="00D270A5">
      <w:pPr>
        <w:jc w:val="both"/>
      </w:pPr>
      <w:r w:rsidRPr="00D270A5">
        <w:t xml:space="preserve">Requests under FoI can be addressed to anyone in the school; so all staff need to be aware of the process for dealing with requests.  Requests must be made in writing, (including email), and should include the enquirers name and correspondence address, and state what information they require.  They do not have to mention the Act, nor do they have to say why they want the information.  There is a duty to respond to all requests, telling the enquirer whether or not the information is held, and supplying any information that is held, except where exemptions apply.  There is no need to collect data in specific response to </w:t>
      </w:r>
      <w:proofErr w:type="gramStart"/>
      <w:r w:rsidRPr="00D270A5">
        <w:t>an</w:t>
      </w:r>
      <w:proofErr w:type="gramEnd"/>
      <w:r w:rsidRPr="00D270A5">
        <w:t xml:space="preserve"> FoI enquiry.  There is a time limit of 20 days excluding school holidays for responding to the request.</w:t>
      </w:r>
    </w:p>
    <w:p w:rsidR="00AF32F4" w:rsidRPr="00D270A5" w:rsidRDefault="00AF32F4" w:rsidP="00D270A5">
      <w:pPr>
        <w:jc w:val="both"/>
      </w:pPr>
    </w:p>
    <w:p w:rsidR="006B454C" w:rsidRPr="00D270A5" w:rsidRDefault="006B454C" w:rsidP="00D270A5">
      <w:pPr>
        <w:pStyle w:val="Heading3"/>
        <w:jc w:val="both"/>
      </w:pPr>
      <w:bookmarkStart w:id="2" w:name="Scope"/>
      <w:r w:rsidRPr="00D270A5">
        <w:t>3.  Scope</w:t>
      </w:r>
    </w:p>
    <w:bookmarkEnd w:id="2"/>
    <w:p w:rsidR="006B454C" w:rsidRPr="00D270A5" w:rsidRDefault="006B454C" w:rsidP="00D270A5">
      <w:pPr>
        <w:jc w:val="both"/>
        <w:rPr>
          <w:b/>
          <w:bCs/>
        </w:rPr>
      </w:pPr>
    </w:p>
    <w:p w:rsidR="006B454C" w:rsidRPr="00D270A5" w:rsidRDefault="006B454C" w:rsidP="00D270A5">
      <w:pPr>
        <w:jc w:val="both"/>
      </w:pPr>
      <w:r w:rsidRPr="00D270A5">
        <w:t>The FoI Act joins the Data Protection Act and the Environmental Information Regulations as legislation under which anyone is entitled to request information from the school.</w:t>
      </w:r>
    </w:p>
    <w:p w:rsidR="006B454C" w:rsidRPr="00D270A5" w:rsidRDefault="006B454C" w:rsidP="00D270A5">
      <w:pPr>
        <w:jc w:val="both"/>
      </w:pPr>
    </w:p>
    <w:p w:rsidR="006B454C" w:rsidRPr="00D270A5" w:rsidRDefault="006B454C" w:rsidP="00D270A5">
      <w:pPr>
        <w:jc w:val="both"/>
      </w:pPr>
      <w:r w:rsidRPr="00D270A5">
        <w:t>Requests for personal data are still covered by the Data Protection Act. (DPA).  Individuals can request to see what information the school holds about them.  This is known as a Subject Access Request, and must be dealt with accordingly.</w:t>
      </w:r>
    </w:p>
    <w:p w:rsidR="006B454C" w:rsidRPr="00D270A5" w:rsidRDefault="006B454C" w:rsidP="00D270A5">
      <w:pPr>
        <w:jc w:val="both"/>
      </w:pPr>
    </w:p>
    <w:p w:rsidR="006B454C" w:rsidRPr="00D270A5" w:rsidRDefault="006B454C" w:rsidP="00D270A5">
      <w:pPr>
        <w:jc w:val="both"/>
      </w:pPr>
      <w:r w:rsidRPr="00D270A5">
        <w:t xml:space="preserve">Requests for information about anything relating to the environment – such as air, water, land, the natural world or the built environment and any factor or measure affecting these – are covered by the Environmental Information Regulations (EIR).  They also cover issues relating to Health and Safety.  For example queries about chemicals used in the school or </w:t>
      </w:r>
      <w:r w:rsidRPr="00D270A5">
        <w:lastRenderedPageBreak/>
        <w:t>on school land, phone masts, car parks etc. would all be covered by the EIR.  Requests under EIR are dealt with in the same way as those under FoIA, but unlike FoIA requests, they do not need to be written and can be verbal.</w:t>
      </w:r>
    </w:p>
    <w:p w:rsidR="006B454C" w:rsidRPr="00D270A5" w:rsidRDefault="006B454C" w:rsidP="00D270A5">
      <w:pPr>
        <w:jc w:val="both"/>
      </w:pPr>
    </w:p>
    <w:p w:rsidR="006B454C" w:rsidRPr="00D270A5" w:rsidRDefault="006B454C" w:rsidP="00D270A5">
      <w:pPr>
        <w:jc w:val="both"/>
      </w:pPr>
      <w:r w:rsidRPr="00D270A5">
        <w:t>If any element of a request to the school includes personal or environmental information, these elements must be dealt with under DPA or EIR.  Any other information is a request under FoIA, and must be dealt with accordingly.</w:t>
      </w:r>
    </w:p>
    <w:p w:rsidR="00AF32F4" w:rsidRPr="00D270A5" w:rsidRDefault="00AF32F4" w:rsidP="00D270A5">
      <w:pPr>
        <w:jc w:val="both"/>
        <w:rPr>
          <w:b/>
          <w:bCs/>
        </w:rPr>
      </w:pPr>
    </w:p>
    <w:p w:rsidR="006B454C" w:rsidRPr="00D270A5" w:rsidRDefault="006B454C" w:rsidP="00D270A5">
      <w:pPr>
        <w:jc w:val="both"/>
        <w:rPr>
          <w:b/>
          <w:bCs/>
        </w:rPr>
      </w:pPr>
      <w:bookmarkStart w:id="3" w:name="Obligations"/>
      <w:r w:rsidRPr="00D270A5">
        <w:rPr>
          <w:b/>
          <w:bCs/>
        </w:rPr>
        <w:t>4.  Obligations and Duties</w:t>
      </w:r>
    </w:p>
    <w:bookmarkEnd w:id="3"/>
    <w:p w:rsidR="006B454C" w:rsidRPr="00D270A5" w:rsidRDefault="006B454C" w:rsidP="00D270A5">
      <w:pPr>
        <w:jc w:val="both"/>
        <w:rPr>
          <w:b/>
          <w:bCs/>
        </w:rPr>
      </w:pPr>
    </w:p>
    <w:p w:rsidR="006B454C" w:rsidRPr="00D270A5" w:rsidRDefault="006B454C" w:rsidP="00D270A5">
      <w:pPr>
        <w:jc w:val="both"/>
      </w:pPr>
      <w:r w:rsidRPr="00D270A5">
        <w:t>Th</w:t>
      </w:r>
      <w:r w:rsidR="009E20D4" w:rsidRPr="00D270A5">
        <w:t>e school recognises its duty to:</w:t>
      </w:r>
    </w:p>
    <w:p w:rsidR="006B454C" w:rsidRPr="00D270A5" w:rsidRDefault="006B454C" w:rsidP="00D270A5">
      <w:pPr>
        <w:numPr>
          <w:ilvl w:val="0"/>
          <w:numId w:val="1"/>
        </w:numPr>
        <w:jc w:val="both"/>
      </w:pPr>
      <w:proofErr w:type="gramStart"/>
      <w:r w:rsidRPr="00D270A5">
        <w:t>provide</w:t>
      </w:r>
      <w:proofErr w:type="gramEnd"/>
      <w:r w:rsidRPr="00D270A5">
        <w:t xml:space="preserve"> advice and assistance to anyone requesting information.  </w:t>
      </w:r>
      <w:r w:rsidRPr="00D270A5">
        <w:rPr>
          <w:iCs/>
        </w:rPr>
        <w:t>We will respond to straightforward verbal requests for information, and will help enquirers to put more complex verbal requests into writing so that they can be handled under the Act.</w:t>
      </w:r>
    </w:p>
    <w:p w:rsidR="006B454C" w:rsidRPr="00D270A5" w:rsidRDefault="006B454C" w:rsidP="00D270A5">
      <w:pPr>
        <w:numPr>
          <w:ilvl w:val="0"/>
          <w:numId w:val="1"/>
        </w:numPr>
        <w:jc w:val="both"/>
      </w:pPr>
      <w:proofErr w:type="gramStart"/>
      <w:r w:rsidRPr="00D270A5">
        <w:t>tell</w:t>
      </w:r>
      <w:proofErr w:type="gramEnd"/>
      <w:r w:rsidRPr="00D270A5">
        <w:t xml:space="preserve"> enquirers whether or not we hold the information they are requesting (the duty to confirm or deny), and provide access to the information we hold in accordance with the procedures laid down in Appendix 1.</w:t>
      </w:r>
    </w:p>
    <w:p w:rsidR="00AF32F4" w:rsidRPr="00D270A5" w:rsidRDefault="00AF32F4" w:rsidP="00D270A5">
      <w:pPr>
        <w:jc w:val="both"/>
        <w:rPr>
          <w:b/>
          <w:bCs/>
        </w:rPr>
      </w:pPr>
    </w:p>
    <w:p w:rsidR="006B454C" w:rsidRPr="00D270A5" w:rsidRDefault="006B454C" w:rsidP="00D270A5">
      <w:pPr>
        <w:jc w:val="both"/>
        <w:rPr>
          <w:b/>
          <w:bCs/>
        </w:rPr>
      </w:pPr>
      <w:bookmarkStart w:id="4" w:name="PubnScheme"/>
      <w:r w:rsidRPr="00D270A5">
        <w:rPr>
          <w:b/>
          <w:bCs/>
        </w:rPr>
        <w:t>5.  Publication Scheme</w:t>
      </w:r>
    </w:p>
    <w:bookmarkEnd w:id="4"/>
    <w:p w:rsidR="006B454C" w:rsidRPr="00D270A5" w:rsidRDefault="006B454C" w:rsidP="00D270A5">
      <w:pPr>
        <w:jc w:val="both"/>
        <w:rPr>
          <w:b/>
          <w:bCs/>
        </w:rPr>
      </w:pPr>
    </w:p>
    <w:p w:rsidR="006B454C" w:rsidRPr="00D270A5" w:rsidRDefault="006B454C" w:rsidP="00D270A5">
      <w:pPr>
        <w:jc w:val="both"/>
      </w:pPr>
      <w:r w:rsidRPr="00D270A5">
        <w:t xml:space="preserve">Saddleworth School has adopted the Model Publication Scheme for Schools approved by the Information Commissioner.  </w:t>
      </w:r>
    </w:p>
    <w:p w:rsidR="006B454C" w:rsidRPr="00D270A5" w:rsidRDefault="006B454C" w:rsidP="00D270A5">
      <w:pPr>
        <w:jc w:val="both"/>
      </w:pPr>
    </w:p>
    <w:p w:rsidR="006B454C" w:rsidRPr="00D270A5" w:rsidRDefault="006B454C" w:rsidP="00D270A5">
      <w:pPr>
        <w:jc w:val="both"/>
        <w:rPr>
          <w:iCs/>
        </w:rPr>
      </w:pPr>
      <w:r w:rsidRPr="00D270A5">
        <w:t>The Publication Scheme and the materials it covers</w:t>
      </w:r>
      <w:r w:rsidR="00993B2B" w:rsidRPr="00D270A5">
        <w:t xml:space="preserve"> </w:t>
      </w:r>
      <w:r w:rsidR="00FA1E0D" w:rsidRPr="00D270A5">
        <w:t>are</w:t>
      </w:r>
      <w:r w:rsidR="00993B2B" w:rsidRPr="00D270A5">
        <w:t xml:space="preserve"> detailed in Appendix 1 </w:t>
      </w:r>
      <w:r w:rsidR="00FA1E0D" w:rsidRPr="00D270A5">
        <w:t>and will</w:t>
      </w:r>
      <w:r w:rsidRPr="00D270A5">
        <w:t xml:space="preserve"> be readily available </w:t>
      </w:r>
      <w:r w:rsidRPr="00D270A5">
        <w:rPr>
          <w:iCs/>
        </w:rPr>
        <w:t xml:space="preserve">from the </w:t>
      </w:r>
      <w:r w:rsidR="009E20D4" w:rsidRPr="00D270A5">
        <w:rPr>
          <w:iCs/>
        </w:rPr>
        <w:t>s</w:t>
      </w:r>
      <w:r w:rsidRPr="00D270A5">
        <w:rPr>
          <w:iCs/>
        </w:rPr>
        <w:t>chool office and on the school website</w:t>
      </w:r>
      <w:r w:rsidR="00EF4F9A" w:rsidRPr="00D270A5">
        <w:rPr>
          <w:iCs/>
        </w:rPr>
        <w:t xml:space="preserve"> </w:t>
      </w:r>
      <w:r w:rsidR="00EF4F9A" w:rsidRPr="00D270A5">
        <w:rPr>
          <w:rStyle w:val="HTMLCite"/>
          <w:color w:val="666666"/>
        </w:rPr>
        <w:t>www.</w:t>
      </w:r>
      <w:r w:rsidR="00EF4F9A" w:rsidRPr="00D270A5">
        <w:rPr>
          <w:rStyle w:val="HTMLCite"/>
          <w:b/>
          <w:bCs/>
          <w:color w:val="666666"/>
        </w:rPr>
        <w:t>saddleworth</w:t>
      </w:r>
      <w:r w:rsidR="00EF4F9A" w:rsidRPr="00D270A5">
        <w:rPr>
          <w:rStyle w:val="HTMLCite"/>
          <w:color w:val="666666"/>
        </w:rPr>
        <w:t>.oldham.sch.uk</w:t>
      </w:r>
    </w:p>
    <w:p w:rsidR="006B454C" w:rsidRPr="00D270A5" w:rsidRDefault="006B454C" w:rsidP="00D270A5">
      <w:pPr>
        <w:jc w:val="both"/>
        <w:rPr>
          <w:b/>
          <w:bCs/>
        </w:rPr>
      </w:pPr>
    </w:p>
    <w:p w:rsidR="006B454C" w:rsidRPr="00D270A5" w:rsidRDefault="006B454C" w:rsidP="00D270A5">
      <w:pPr>
        <w:jc w:val="both"/>
        <w:rPr>
          <w:b/>
          <w:bCs/>
        </w:rPr>
      </w:pPr>
      <w:bookmarkStart w:id="5" w:name="DealingwithRequests"/>
      <w:r w:rsidRPr="00D270A5">
        <w:rPr>
          <w:b/>
          <w:bCs/>
        </w:rPr>
        <w:t>6.  Dealing with Requests</w:t>
      </w:r>
    </w:p>
    <w:bookmarkEnd w:id="5"/>
    <w:p w:rsidR="006B454C" w:rsidRPr="00D270A5" w:rsidRDefault="006B454C" w:rsidP="00D270A5">
      <w:pPr>
        <w:jc w:val="both"/>
        <w:rPr>
          <w:b/>
          <w:bCs/>
        </w:rPr>
      </w:pPr>
    </w:p>
    <w:p w:rsidR="006B454C" w:rsidRPr="00D270A5" w:rsidRDefault="009E20D4" w:rsidP="00D270A5">
      <w:pPr>
        <w:jc w:val="both"/>
      </w:pPr>
      <w:r w:rsidRPr="00D270A5">
        <w:t>FOI requests will be dealt with in accordance with pr</w:t>
      </w:r>
      <w:r w:rsidR="000C6C81" w:rsidRPr="00D270A5">
        <w:t xml:space="preserve">ocedures recommended by the </w:t>
      </w:r>
      <w:proofErr w:type="spellStart"/>
      <w:r w:rsidR="000C6C81" w:rsidRPr="00D270A5">
        <w:t>DfE</w:t>
      </w:r>
      <w:proofErr w:type="spellEnd"/>
      <w:r w:rsidR="000C6C81" w:rsidRPr="00D270A5">
        <w:t xml:space="preserve"> and will be answered within 20 working days.</w:t>
      </w:r>
    </w:p>
    <w:p w:rsidR="006B454C" w:rsidRPr="00D270A5" w:rsidRDefault="006B454C" w:rsidP="00D270A5">
      <w:pPr>
        <w:jc w:val="both"/>
      </w:pPr>
    </w:p>
    <w:p w:rsidR="006B454C" w:rsidRPr="00D270A5" w:rsidRDefault="006B454C" w:rsidP="00D270A5">
      <w:pPr>
        <w:jc w:val="both"/>
      </w:pPr>
      <w:r w:rsidRPr="00D270A5">
        <w:t xml:space="preserve">We will ensure that all staff are aware of the procedures.  </w:t>
      </w:r>
    </w:p>
    <w:p w:rsidR="00AF32F4" w:rsidRPr="00D270A5" w:rsidRDefault="00AF32F4" w:rsidP="00D270A5">
      <w:pPr>
        <w:jc w:val="both"/>
        <w:rPr>
          <w:b/>
          <w:bCs/>
        </w:rPr>
      </w:pPr>
    </w:p>
    <w:p w:rsidR="006B454C" w:rsidRPr="00D270A5" w:rsidRDefault="006B454C" w:rsidP="00D270A5">
      <w:pPr>
        <w:jc w:val="both"/>
        <w:rPr>
          <w:b/>
          <w:bCs/>
        </w:rPr>
      </w:pPr>
      <w:bookmarkStart w:id="6" w:name="Exemptions"/>
      <w:r w:rsidRPr="00D270A5">
        <w:rPr>
          <w:b/>
          <w:bCs/>
        </w:rPr>
        <w:t>7.  Exemptions</w:t>
      </w:r>
    </w:p>
    <w:bookmarkEnd w:id="6"/>
    <w:p w:rsidR="006B454C" w:rsidRPr="00D270A5" w:rsidRDefault="006B454C" w:rsidP="00D270A5">
      <w:pPr>
        <w:jc w:val="both"/>
        <w:rPr>
          <w:b/>
          <w:bCs/>
        </w:rPr>
      </w:pPr>
    </w:p>
    <w:p w:rsidR="006B454C" w:rsidRPr="00D270A5" w:rsidRDefault="006B454C" w:rsidP="00D270A5">
      <w:pPr>
        <w:jc w:val="both"/>
      </w:pPr>
      <w:r w:rsidRPr="00D270A5">
        <w:t xml:space="preserve">Certain information is subject to either absolute or qualified exemptions.  </w:t>
      </w:r>
    </w:p>
    <w:p w:rsidR="009E20D4" w:rsidRPr="00D270A5" w:rsidRDefault="009E20D4" w:rsidP="00D270A5">
      <w:pPr>
        <w:jc w:val="both"/>
      </w:pPr>
    </w:p>
    <w:p w:rsidR="006B454C" w:rsidRPr="00D270A5" w:rsidRDefault="006B454C" w:rsidP="00D270A5">
      <w:pPr>
        <w:jc w:val="both"/>
      </w:pPr>
      <w:r w:rsidRPr="00D270A5">
        <w:t>When we wish to apply a qualified exemption to a request, we will invoke the public interest test procedures to determine if public interest in applying the exemption outweighs the public interest in disclosing the information.</w:t>
      </w:r>
    </w:p>
    <w:p w:rsidR="006B454C" w:rsidRPr="00D270A5" w:rsidRDefault="006B454C" w:rsidP="00D270A5">
      <w:pPr>
        <w:jc w:val="both"/>
      </w:pPr>
    </w:p>
    <w:p w:rsidR="006B454C" w:rsidRPr="00D270A5" w:rsidRDefault="006B454C" w:rsidP="00D270A5">
      <w:pPr>
        <w:jc w:val="both"/>
      </w:pPr>
      <w:r w:rsidRPr="00D270A5">
        <w:t>We will maintain a register of requests where we have refused to supply information, and the reasons for the refusal.  The register will be retained for 5 years.</w:t>
      </w:r>
    </w:p>
    <w:p w:rsidR="006B454C" w:rsidRPr="00D270A5" w:rsidRDefault="006B454C" w:rsidP="00D270A5">
      <w:pPr>
        <w:jc w:val="both"/>
      </w:pPr>
    </w:p>
    <w:p w:rsidR="006B454C" w:rsidRPr="00D270A5" w:rsidRDefault="006B454C" w:rsidP="00D270A5">
      <w:pPr>
        <w:pStyle w:val="Heading3"/>
        <w:jc w:val="both"/>
      </w:pPr>
      <w:bookmarkStart w:id="7" w:name="PIT"/>
      <w:r w:rsidRPr="00D270A5">
        <w:t>8.  Public Interest Test</w:t>
      </w:r>
    </w:p>
    <w:bookmarkEnd w:id="7"/>
    <w:p w:rsidR="006B454C" w:rsidRPr="00D270A5" w:rsidRDefault="006B454C" w:rsidP="00D270A5">
      <w:pPr>
        <w:jc w:val="both"/>
      </w:pPr>
    </w:p>
    <w:p w:rsidR="006B454C" w:rsidRPr="00D270A5" w:rsidRDefault="006B454C" w:rsidP="00D270A5">
      <w:pPr>
        <w:jc w:val="both"/>
      </w:pPr>
      <w:r w:rsidRPr="00D270A5">
        <w:t xml:space="preserve">Unless it is in the public interest to withhold information, it has to be released.  We will apply the Public Interest Test before any qualified exemptions are applied.  </w:t>
      </w:r>
    </w:p>
    <w:p w:rsidR="006B454C" w:rsidRPr="00D270A5" w:rsidRDefault="006B454C" w:rsidP="00D270A5">
      <w:pPr>
        <w:jc w:val="both"/>
        <w:rPr>
          <w:b/>
          <w:bCs/>
        </w:rPr>
      </w:pPr>
    </w:p>
    <w:p w:rsidR="006B454C" w:rsidRPr="00D270A5" w:rsidRDefault="006B454C" w:rsidP="00D270A5">
      <w:pPr>
        <w:jc w:val="both"/>
        <w:rPr>
          <w:b/>
          <w:bCs/>
        </w:rPr>
      </w:pPr>
      <w:bookmarkStart w:id="8" w:name="Charging"/>
      <w:r w:rsidRPr="00D270A5">
        <w:rPr>
          <w:b/>
          <w:bCs/>
        </w:rPr>
        <w:lastRenderedPageBreak/>
        <w:t>9.  Charging</w:t>
      </w:r>
    </w:p>
    <w:bookmarkEnd w:id="8"/>
    <w:p w:rsidR="006B454C" w:rsidRPr="00D270A5" w:rsidRDefault="006B454C" w:rsidP="00D270A5">
      <w:pPr>
        <w:jc w:val="both"/>
        <w:rPr>
          <w:b/>
          <w:bCs/>
        </w:rPr>
      </w:pPr>
    </w:p>
    <w:p w:rsidR="006B454C" w:rsidRPr="00D270A5" w:rsidRDefault="006B454C" w:rsidP="00D270A5">
      <w:pPr>
        <w:pStyle w:val="BodyText"/>
        <w:jc w:val="both"/>
        <w:rPr>
          <w:i w:val="0"/>
          <w:iCs w:val="0"/>
        </w:rPr>
      </w:pPr>
      <w:r w:rsidRPr="00D270A5">
        <w:rPr>
          <w:i w:val="0"/>
          <w:iCs w:val="0"/>
        </w:rPr>
        <w:t>We reserve the right to refuse to supply information where the cost of doing so exceeds the statutory maximum, currently £450</w:t>
      </w:r>
      <w:r w:rsidR="00EF4F9A" w:rsidRPr="00D270A5">
        <w:rPr>
          <w:i w:val="0"/>
          <w:iCs w:val="0"/>
        </w:rPr>
        <w:t>.</w:t>
      </w:r>
    </w:p>
    <w:p w:rsidR="00EF4F9A" w:rsidRPr="00D270A5" w:rsidRDefault="00EF4F9A" w:rsidP="00D270A5">
      <w:pPr>
        <w:pStyle w:val="BodyText"/>
        <w:jc w:val="both"/>
        <w:rPr>
          <w:i w:val="0"/>
          <w:iCs w:val="0"/>
        </w:rPr>
      </w:pPr>
    </w:p>
    <w:p w:rsidR="00EF4F9A" w:rsidRPr="00D270A5" w:rsidRDefault="00EF4F9A" w:rsidP="00D270A5">
      <w:pPr>
        <w:pStyle w:val="BodyText"/>
        <w:jc w:val="both"/>
        <w:rPr>
          <w:i w:val="0"/>
          <w:iCs w:val="0"/>
        </w:rPr>
      </w:pPr>
      <w:r w:rsidRPr="00D270A5">
        <w:rPr>
          <w:i w:val="0"/>
          <w:iCs w:val="0"/>
        </w:rPr>
        <w:t>The Governing Body agrees that Saddleworth School may respond to most requests free of charge.  Where significant costs are to be incurred the Governing Body reserves the right to charge a fee for complying with requests for information under FOIA.  The fees will be calculated according to FOIA regulations, and the person notified of the charge before information is supplied.</w:t>
      </w:r>
    </w:p>
    <w:p w:rsidR="006B454C" w:rsidRPr="00D270A5" w:rsidRDefault="006B454C" w:rsidP="00D270A5">
      <w:pPr>
        <w:jc w:val="both"/>
        <w:rPr>
          <w:b/>
          <w:bCs/>
        </w:rPr>
      </w:pPr>
    </w:p>
    <w:p w:rsidR="006B454C" w:rsidRPr="00D270A5" w:rsidRDefault="006B454C" w:rsidP="00D270A5">
      <w:pPr>
        <w:jc w:val="both"/>
        <w:rPr>
          <w:b/>
          <w:bCs/>
        </w:rPr>
      </w:pPr>
      <w:bookmarkStart w:id="9" w:name="Responsibilities"/>
      <w:r w:rsidRPr="00D270A5">
        <w:rPr>
          <w:b/>
          <w:bCs/>
        </w:rPr>
        <w:t>10.  Responsibilities</w:t>
      </w:r>
    </w:p>
    <w:bookmarkEnd w:id="9"/>
    <w:p w:rsidR="006B454C" w:rsidRPr="00D270A5" w:rsidRDefault="006B454C" w:rsidP="00D270A5">
      <w:pPr>
        <w:jc w:val="both"/>
        <w:rPr>
          <w:b/>
          <w:bCs/>
        </w:rPr>
      </w:pPr>
    </w:p>
    <w:p w:rsidR="006B454C" w:rsidRPr="00D270A5" w:rsidRDefault="00C56F2B" w:rsidP="00D270A5">
      <w:pPr>
        <w:pStyle w:val="BodyText"/>
        <w:jc w:val="both"/>
        <w:rPr>
          <w:i w:val="0"/>
        </w:rPr>
      </w:pPr>
      <w:r w:rsidRPr="00D270A5">
        <w:rPr>
          <w:i w:val="0"/>
        </w:rPr>
        <w:t>The Governing Body delegates the day-to-day responsibilities for compliance with the FOIA to the Headteacher.</w:t>
      </w:r>
    </w:p>
    <w:p w:rsidR="006B454C" w:rsidRPr="00D270A5" w:rsidRDefault="006B454C" w:rsidP="00D270A5">
      <w:pPr>
        <w:pStyle w:val="BodyText"/>
        <w:jc w:val="both"/>
      </w:pPr>
    </w:p>
    <w:p w:rsidR="006B454C" w:rsidRPr="00D270A5" w:rsidRDefault="006B454C" w:rsidP="00D270A5">
      <w:pPr>
        <w:jc w:val="both"/>
        <w:rPr>
          <w:b/>
          <w:bCs/>
        </w:rPr>
      </w:pPr>
      <w:bookmarkStart w:id="10" w:name="Complaints"/>
      <w:r w:rsidRPr="00D270A5">
        <w:rPr>
          <w:b/>
          <w:bCs/>
        </w:rPr>
        <w:t>11.  Complaints</w:t>
      </w:r>
    </w:p>
    <w:bookmarkEnd w:id="10"/>
    <w:p w:rsidR="006B454C" w:rsidRPr="00D270A5" w:rsidRDefault="006B454C" w:rsidP="00D270A5">
      <w:pPr>
        <w:jc w:val="both"/>
        <w:rPr>
          <w:b/>
          <w:bCs/>
        </w:rPr>
      </w:pPr>
    </w:p>
    <w:p w:rsidR="006B454C" w:rsidRPr="00D270A5" w:rsidRDefault="006B454C" w:rsidP="00D270A5">
      <w:pPr>
        <w:jc w:val="both"/>
      </w:pPr>
      <w:r w:rsidRPr="00D270A5">
        <w:t xml:space="preserve">Any comments or complaints will be dealt with through the school’s normal complaints procedure.  </w:t>
      </w:r>
    </w:p>
    <w:p w:rsidR="006B454C" w:rsidRPr="00D270A5" w:rsidRDefault="006B454C" w:rsidP="00D270A5">
      <w:pPr>
        <w:jc w:val="both"/>
      </w:pPr>
    </w:p>
    <w:p w:rsidR="006B454C" w:rsidRPr="00D270A5" w:rsidRDefault="006B454C" w:rsidP="00D270A5">
      <w:pPr>
        <w:jc w:val="both"/>
      </w:pPr>
      <w:r w:rsidRPr="00D270A5">
        <w:t>If on investigation the school’s original decision is upheld, then the school has a duty to inform the complainant of their right to appeal to the Information Commissioner’s office.</w:t>
      </w:r>
    </w:p>
    <w:p w:rsidR="006B454C" w:rsidRPr="00D270A5" w:rsidRDefault="006B454C" w:rsidP="00D270A5">
      <w:pPr>
        <w:pStyle w:val="Heading4"/>
        <w:jc w:val="both"/>
      </w:pPr>
    </w:p>
    <w:p w:rsidR="006B454C" w:rsidRPr="00D270A5" w:rsidRDefault="006B454C" w:rsidP="00D270A5">
      <w:pPr>
        <w:jc w:val="both"/>
      </w:pPr>
      <w:r w:rsidRPr="00D270A5">
        <w:t>Appeals should be made in writing to the Information Commissioner’s office.  They can be contacted at:</w:t>
      </w:r>
    </w:p>
    <w:p w:rsidR="006B454C" w:rsidRPr="00D270A5" w:rsidRDefault="006B454C" w:rsidP="00D270A5">
      <w:pPr>
        <w:jc w:val="both"/>
      </w:pPr>
    </w:p>
    <w:p w:rsidR="006B454C" w:rsidRPr="00D270A5" w:rsidRDefault="006B454C" w:rsidP="00D270A5">
      <w:pPr>
        <w:autoSpaceDE w:val="0"/>
        <w:autoSpaceDN w:val="0"/>
        <w:adjustRightInd w:val="0"/>
        <w:jc w:val="both"/>
        <w:rPr>
          <w:lang w:val="en-US"/>
        </w:rPr>
      </w:pPr>
      <w:r w:rsidRPr="00D270A5">
        <w:rPr>
          <w:lang w:val="en-US"/>
        </w:rPr>
        <w:t>FOI/EIR Complaints Resolution</w:t>
      </w:r>
    </w:p>
    <w:p w:rsidR="006B454C" w:rsidRPr="00D270A5" w:rsidRDefault="006B454C" w:rsidP="00D270A5">
      <w:pPr>
        <w:autoSpaceDE w:val="0"/>
        <w:autoSpaceDN w:val="0"/>
        <w:adjustRightInd w:val="0"/>
        <w:jc w:val="both"/>
        <w:rPr>
          <w:b/>
          <w:bCs/>
          <w:lang w:val="en-US"/>
        </w:rPr>
      </w:pPr>
      <w:r w:rsidRPr="00D270A5">
        <w:rPr>
          <w:b/>
          <w:bCs/>
          <w:lang w:val="en-US"/>
        </w:rPr>
        <w:t>Information Commissioner’s Office</w:t>
      </w:r>
    </w:p>
    <w:p w:rsidR="006B454C" w:rsidRPr="00D270A5" w:rsidRDefault="006B454C" w:rsidP="00D270A5">
      <w:pPr>
        <w:autoSpaceDE w:val="0"/>
        <w:autoSpaceDN w:val="0"/>
        <w:adjustRightInd w:val="0"/>
        <w:jc w:val="both"/>
        <w:rPr>
          <w:lang w:val="en-US"/>
        </w:rPr>
      </w:pPr>
      <w:r w:rsidRPr="00D270A5">
        <w:rPr>
          <w:lang w:val="en-US"/>
        </w:rPr>
        <w:t>Wycliffe House</w:t>
      </w:r>
    </w:p>
    <w:p w:rsidR="006B454C" w:rsidRPr="00D270A5" w:rsidRDefault="006B454C" w:rsidP="00D270A5">
      <w:pPr>
        <w:pStyle w:val="DfESOutNumbered"/>
        <w:widowControl/>
        <w:numPr>
          <w:ilvl w:val="0"/>
          <w:numId w:val="0"/>
        </w:numPr>
        <w:overflowPunct/>
        <w:spacing w:after="0"/>
        <w:jc w:val="both"/>
        <w:textAlignment w:val="auto"/>
        <w:rPr>
          <w:rFonts w:cs="Arial"/>
          <w:szCs w:val="24"/>
          <w:lang w:val="en-US"/>
        </w:rPr>
      </w:pPr>
      <w:r w:rsidRPr="00D270A5">
        <w:rPr>
          <w:rFonts w:cs="Arial"/>
          <w:szCs w:val="24"/>
          <w:lang w:val="en-US"/>
        </w:rPr>
        <w:t>Water Lane</w:t>
      </w:r>
    </w:p>
    <w:p w:rsidR="006B454C" w:rsidRPr="00D270A5" w:rsidRDefault="006B454C" w:rsidP="00D270A5">
      <w:pPr>
        <w:autoSpaceDE w:val="0"/>
        <w:autoSpaceDN w:val="0"/>
        <w:adjustRightInd w:val="0"/>
        <w:jc w:val="both"/>
        <w:rPr>
          <w:lang w:val="en-US"/>
        </w:rPr>
      </w:pPr>
      <w:r w:rsidRPr="00D270A5">
        <w:rPr>
          <w:lang w:val="en-US"/>
        </w:rPr>
        <w:t>Wilmslow</w:t>
      </w:r>
    </w:p>
    <w:p w:rsidR="006B454C" w:rsidRPr="00D270A5" w:rsidRDefault="006B454C" w:rsidP="00D270A5">
      <w:pPr>
        <w:autoSpaceDE w:val="0"/>
        <w:autoSpaceDN w:val="0"/>
        <w:adjustRightInd w:val="0"/>
        <w:jc w:val="both"/>
        <w:rPr>
          <w:lang w:val="en-US"/>
        </w:rPr>
      </w:pPr>
      <w:r w:rsidRPr="00D270A5">
        <w:rPr>
          <w:lang w:val="en-US"/>
        </w:rPr>
        <w:t>Cheshire</w:t>
      </w:r>
    </w:p>
    <w:p w:rsidR="006B454C" w:rsidRPr="00D270A5" w:rsidRDefault="006B454C" w:rsidP="00D270A5">
      <w:pPr>
        <w:autoSpaceDE w:val="0"/>
        <w:autoSpaceDN w:val="0"/>
        <w:adjustRightInd w:val="0"/>
        <w:jc w:val="both"/>
        <w:rPr>
          <w:lang w:val="en-US"/>
        </w:rPr>
      </w:pPr>
      <w:r w:rsidRPr="00D270A5">
        <w:rPr>
          <w:lang w:val="en-US"/>
        </w:rPr>
        <w:t>SK9 5AF</w:t>
      </w:r>
    </w:p>
    <w:p w:rsidR="006B454C" w:rsidRPr="00D270A5" w:rsidRDefault="006B454C" w:rsidP="00D270A5">
      <w:pPr>
        <w:jc w:val="both"/>
      </w:pPr>
    </w:p>
    <w:p w:rsidR="006B454C" w:rsidRPr="00D270A5" w:rsidRDefault="006B454C" w:rsidP="00D270A5">
      <w:pPr>
        <w:jc w:val="both"/>
        <w:rPr>
          <w:b/>
          <w:bCs/>
        </w:rPr>
      </w:pPr>
    </w:p>
    <w:p w:rsidR="00A65EA4" w:rsidRPr="00D270A5" w:rsidRDefault="00A65EA4" w:rsidP="00D270A5">
      <w:pPr>
        <w:jc w:val="both"/>
        <w:rPr>
          <w:b/>
          <w:bCs/>
        </w:rPr>
      </w:pPr>
    </w:p>
    <w:tbl>
      <w:tblPr>
        <w:tblpPr w:leftFromText="180" w:rightFromText="180" w:vertAnchor="text" w:horzAnchor="page" w:tblpX="5489"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16"/>
      </w:tblGrid>
      <w:tr w:rsidR="00D270A5" w:rsidRPr="00EA32E6" w:rsidTr="00353A80">
        <w:tc>
          <w:tcPr>
            <w:tcW w:w="1984" w:type="dxa"/>
            <w:shd w:val="clear" w:color="auto" w:fill="auto"/>
          </w:tcPr>
          <w:p w:rsidR="00D270A5" w:rsidRPr="00EA32E6" w:rsidRDefault="00D270A5" w:rsidP="00353A80">
            <w:pPr>
              <w:tabs>
                <w:tab w:val="left" w:pos="360"/>
                <w:tab w:val="left" w:pos="426"/>
                <w:tab w:val="left" w:pos="720"/>
              </w:tabs>
              <w:jc w:val="both"/>
              <w:rPr>
                <w:sz w:val="16"/>
                <w:szCs w:val="16"/>
              </w:rPr>
            </w:pPr>
            <w:r w:rsidRPr="00EA32E6">
              <w:rPr>
                <w:sz w:val="16"/>
                <w:szCs w:val="16"/>
              </w:rPr>
              <w:t>Policy prepared by:</w:t>
            </w:r>
          </w:p>
        </w:tc>
        <w:tc>
          <w:tcPr>
            <w:tcW w:w="3316" w:type="dxa"/>
            <w:shd w:val="clear" w:color="auto" w:fill="auto"/>
          </w:tcPr>
          <w:p w:rsidR="00D270A5" w:rsidRPr="00EA32E6" w:rsidRDefault="00D270A5" w:rsidP="00353A80">
            <w:pPr>
              <w:tabs>
                <w:tab w:val="left" w:pos="360"/>
                <w:tab w:val="left" w:pos="426"/>
                <w:tab w:val="left" w:pos="720"/>
              </w:tabs>
              <w:jc w:val="both"/>
              <w:rPr>
                <w:sz w:val="16"/>
                <w:szCs w:val="16"/>
              </w:rPr>
            </w:pPr>
            <w:r w:rsidRPr="00EA32E6">
              <w:rPr>
                <w:sz w:val="16"/>
                <w:szCs w:val="16"/>
              </w:rPr>
              <w:t>Garrie Smith, School Business Manager</w:t>
            </w:r>
          </w:p>
        </w:tc>
      </w:tr>
      <w:tr w:rsidR="00D270A5" w:rsidRPr="00EA32E6" w:rsidTr="00353A80">
        <w:tc>
          <w:tcPr>
            <w:tcW w:w="1984" w:type="dxa"/>
            <w:shd w:val="clear" w:color="auto" w:fill="auto"/>
          </w:tcPr>
          <w:p w:rsidR="00D270A5" w:rsidRPr="00EA32E6" w:rsidRDefault="00D270A5" w:rsidP="00353A80">
            <w:pPr>
              <w:tabs>
                <w:tab w:val="left" w:pos="360"/>
                <w:tab w:val="left" w:pos="426"/>
                <w:tab w:val="left" w:pos="720"/>
              </w:tabs>
              <w:jc w:val="both"/>
              <w:rPr>
                <w:sz w:val="16"/>
                <w:szCs w:val="16"/>
              </w:rPr>
            </w:pPr>
            <w:r w:rsidRPr="00EA32E6">
              <w:rPr>
                <w:sz w:val="16"/>
                <w:szCs w:val="16"/>
              </w:rPr>
              <w:t>Name of lead governor:</w:t>
            </w:r>
          </w:p>
        </w:tc>
        <w:tc>
          <w:tcPr>
            <w:tcW w:w="3316" w:type="dxa"/>
            <w:shd w:val="clear" w:color="auto" w:fill="auto"/>
          </w:tcPr>
          <w:p w:rsidR="00D270A5" w:rsidRPr="00EA32E6" w:rsidRDefault="00D270A5" w:rsidP="00353A80">
            <w:pPr>
              <w:tabs>
                <w:tab w:val="left" w:pos="360"/>
                <w:tab w:val="left" w:pos="426"/>
                <w:tab w:val="left" w:pos="720"/>
              </w:tabs>
              <w:jc w:val="both"/>
              <w:rPr>
                <w:sz w:val="16"/>
                <w:szCs w:val="16"/>
              </w:rPr>
            </w:pPr>
            <w:r>
              <w:rPr>
                <w:sz w:val="16"/>
                <w:szCs w:val="16"/>
              </w:rPr>
              <w:t xml:space="preserve">L </w:t>
            </w:r>
            <w:proofErr w:type="spellStart"/>
            <w:r>
              <w:rPr>
                <w:sz w:val="16"/>
                <w:szCs w:val="16"/>
              </w:rPr>
              <w:t>Hanns</w:t>
            </w:r>
            <w:proofErr w:type="spellEnd"/>
          </w:p>
        </w:tc>
      </w:tr>
      <w:tr w:rsidR="00D270A5" w:rsidRPr="00EA32E6" w:rsidTr="00353A80">
        <w:tc>
          <w:tcPr>
            <w:tcW w:w="1984" w:type="dxa"/>
            <w:shd w:val="clear" w:color="auto" w:fill="auto"/>
          </w:tcPr>
          <w:p w:rsidR="00D270A5" w:rsidRPr="00EA32E6" w:rsidRDefault="00D270A5" w:rsidP="00353A80">
            <w:pPr>
              <w:tabs>
                <w:tab w:val="left" w:pos="360"/>
                <w:tab w:val="left" w:pos="426"/>
                <w:tab w:val="left" w:pos="720"/>
              </w:tabs>
              <w:jc w:val="both"/>
              <w:rPr>
                <w:sz w:val="16"/>
                <w:szCs w:val="16"/>
              </w:rPr>
            </w:pPr>
            <w:r w:rsidRPr="00EA32E6">
              <w:rPr>
                <w:sz w:val="16"/>
                <w:szCs w:val="16"/>
              </w:rPr>
              <w:t>Date of policy approval:</w:t>
            </w:r>
          </w:p>
        </w:tc>
        <w:tc>
          <w:tcPr>
            <w:tcW w:w="3316" w:type="dxa"/>
            <w:shd w:val="clear" w:color="auto" w:fill="auto"/>
          </w:tcPr>
          <w:p w:rsidR="00D270A5" w:rsidRPr="00EA32E6" w:rsidRDefault="00D270A5" w:rsidP="00353A80">
            <w:pPr>
              <w:tabs>
                <w:tab w:val="left" w:pos="360"/>
                <w:tab w:val="left" w:pos="426"/>
                <w:tab w:val="left" w:pos="720"/>
              </w:tabs>
              <w:jc w:val="both"/>
              <w:rPr>
                <w:sz w:val="16"/>
                <w:szCs w:val="16"/>
              </w:rPr>
            </w:pPr>
            <w:r>
              <w:rPr>
                <w:sz w:val="16"/>
                <w:szCs w:val="16"/>
              </w:rPr>
              <w:t>3</w:t>
            </w:r>
            <w:r w:rsidRPr="00A82EAE">
              <w:rPr>
                <w:sz w:val="16"/>
                <w:szCs w:val="16"/>
                <w:vertAlign w:val="superscript"/>
              </w:rPr>
              <w:t>rd</w:t>
            </w:r>
            <w:r>
              <w:rPr>
                <w:sz w:val="16"/>
                <w:szCs w:val="16"/>
              </w:rPr>
              <w:t xml:space="preserve"> March 2016</w:t>
            </w:r>
          </w:p>
        </w:tc>
      </w:tr>
      <w:tr w:rsidR="00D270A5" w:rsidRPr="00EA32E6" w:rsidTr="00353A80">
        <w:tc>
          <w:tcPr>
            <w:tcW w:w="1984" w:type="dxa"/>
            <w:shd w:val="clear" w:color="auto" w:fill="auto"/>
          </w:tcPr>
          <w:p w:rsidR="00D270A5" w:rsidRPr="00EA32E6" w:rsidRDefault="00D270A5" w:rsidP="00353A80">
            <w:pPr>
              <w:tabs>
                <w:tab w:val="left" w:pos="360"/>
                <w:tab w:val="left" w:pos="426"/>
                <w:tab w:val="left" w:pos="720"/>
              </w:tabs>
              <w:jc w:val="both"/>
              <w:rPr>
                <w:sz w:val="16"/>
                <w:szCs w:val="16"/>
              </w:rPr>
            </w:pPr>
            <w:r w:rsidRPr="00EA32E6">
              <w:rPr>
                <w:sz w:val="16"/>
                <w:szCs w:val="16"/>
              </w:rPr>
              <w:t>Policy approved by:</w:t>
            </w:r>
          </w:p>
        </w:tc>
        <w:tc>
          <w:tcPr>
            <w:tcW w:w="3316" w:type="dxa"/>
            <w:shd w:val="clear" w:color="auto" w:fill="auto"/>
          </w:tcPr>
          <w:p w:rsidR="00D270A5" w:rsidRPr="00EA32E6" w:rsidRDefault="00D270A5" w:rsidP="00353A80">
            <w:pPr>
              <w:tabs>
                <w:tab w:val="left" w:pos="360"/>
                <w:tab w:val="left" w:pos="426"/>
                <w:tab w:val="left" w:pos="720"/>
              </w:tabs>
              <w:jc w:val="both"/>
              <w:rPr>
                <w:sz w:val="16"/>
                <w:szCs w:val="16"/>
              </w:rPr>
            </w:pPr>
            <w:r>
              <w:rPr>
                <w:sz w:val="16"/>
                <w:szCs w:val="16"/>
              </w:rPr>
              <w:t>Governing Body</w:t>
            </w:r>
          </w:p>
        </w:tc>
      </w:tr>
      <w:tr w:rsidR="00D270A5" w:rsidRPr="00EA32E6" w:rsidTr="00353A80">
        <w:tc>
          <w:tcPr>
            <w:tcW w:w="1984" w:type="dxa"/>
            <w:shd w:val="clear" w:color="auto" w:fill="auto"/>
          </w:tcPr>
          <w:p w:rsidR="00D270A5" w:rsidRPr="00EA32E6" w:rsidRDefault="00D270A5" w:rsidP="00353A80">
            <w:pPr>
              <w:tabs>
                <w:tab w:val="left" w:pos="360"/>
                <w:tab w:val="left" w:pos="426"/>
                <w:tab w:val="left" w:pos="720"/>
              </w:tabs>
              <w:jc w:val="both"/>
              <w:rPr>
                <w:sz w:val="16"/>
                <w:szCs w:val="16"/>
              </w:rPr>
            </w:pPr>
            <w:r w:rsidRPr="00EA32E6">
              <w:rPr>
                <w:sz w:val="16"/>
                <w:szCs w:val="16"/>
              </w:rPr>
              <w:t>Policy review date:</w:t>
            </w:r>
          </w:p>
        </w:tc>
        <w:tc>
          <w:tcPr>
            <w:tcW w:w="3316" w:type="dxa"/>
            <w:shd w:val="clear" w:color="auto" w:fill="auto"/>
          </w:tcPr>
          <w:p w:rsidR="00D270A5" w:rsidRPr="00EA32E6" w:rsidRDefault="00D270A5" w:rsidP="00353A80">
            <w:pPr>
              <w:tabs>
                <w:tab w:val="left" w:pos="360"/>
                <w:tab w:val="left" w:pos="426"/>
                <w:tab w:val="left" w:pos="720"/>
              </w:tabs>
              <w:jc w:val="both"/>
              <w:rPr>
                <w:sz w:val="16"/>
                <w:szCs w:val="16"/>
              </w:rPr>
            </w:pPr>
            <w:r>
              <w:rPr>
                <w:sz w:val="16"/>
                <w:szCs w:val="16"/>
              </w:rPr>
              <w:t>November 2017</w:t>
            </w:r>
          </w:p>
        </w:tc>
      </w:tr>
    </w:tbl>
    <w:p w:rsidR="00A65EA4" w:rsidRPr="00D270A5" w:rsidRDefault="00A65EA4" w:rsidP="00D270A5">
      <w:pPr>
        <w:pStyle w:val="Header"/>
        <w:tabs>
          <w:tab w:val="clear" w:pos="4153"/>
          <w:tab w:val="clear" w:pos="8306"/>
        </w:tabs>
        <w:jc w:val="both"/>
        <w:rPr>
          <w:u w:val="single"/>
        </w:rPr>
      </w:pPr>
    </w:p>
    <w:p w:rsidR="00A65EA4" w:rsidRPr="00D270A5" w:rsidRDefault="00A65EA4" w:rsidP="00D270A5">
      <w:pPr>
        <w:pStyle w:val="Header"/>
        <w:tabs>
          <w:tab w:val="clear" w:pos="4153"/>
          <w:tab w:val="clear" w:pos="8306"/>
        </w:tabs>
        <w:jc w:val="both"/>
        <w:rPr>
          <w:u w:val="single"/>
        </w:rPr>
      </w:pPr>
    </w:p>
    <w:p w:rsidR="00A65EA4" w:rsidRPr="00D270A5" w:rsidRDefault="00A65EA4" w:rsidP="00D270A5">
      <w:pPr>
        <w:jc w:val="both"/>
        <w:rPr>
          <w:b/>
          <w:bCs/>
        </w:rPr>
      </w:pPr>
    </w:p>
    <w:p w:rsidR="006B454C" w:rsidRPr="00D270A5" w:rsidRDefault="006B454C" w:rsidP="00D270A5">
      <w:pPr>
        <w:jc w:val="both"/>
      </w:pPr>
      <w:r w:rsidRPr="00D270A5">
        <w:t xml:space="preserve"> </w:t>
      </w:r>
    </w:p>
    <w:p w:rsidR="00D270A5" w:rsidRDefault="00D270A5" w:rsidP="00D270A5">
      <w:pPr>
        <w:pStyle w:val="Body"/>
        <w:spacing w:after="0"/>
        <w:rPr>
          <w:b/>
          <w:bCs/>
          <w:sz w:val="24"/>
          <w:szCs w:val="24"/>
        </w:rPr>
      </w:pPr>
    </w:p>
    <w:p w:rsidR="00D270A5" w:rsidRDefault="00D270A5" w:rsidP="00D270A5">
      <w:pPr>
        <w:pStyle w:val="Body"/>
        <w:spacing w:after="0"/>
        <w:rPr>
          <w:b/>
          <w:bCs/>
          <w:sz w:val="24"/>
          <w:szCs w:val="24"/>
        </w:rPr>
      </w:pPr>
    </w:p>
    <w:p w:rsidR="00D270A5" w:rsidRDefault="00D270A5" w:rsidP="00D270A5">
      <w:pPr>
        <w:pStyle w:val="Body"/>
        <w:spacing w:after="0"/>
        <w:rPr>
          <w:b/>
          <w:bCs/>
          <w:sz w:val="24"/>
          <w:szCs w:val="24"/>
        </w:rPr>
      </w:pPr>
    </w:p>
    <w:p w:rsidR="00D270A5" w:rsidRDefault="00D270A5" w:rsidP="00D270A5">
      <w:pPr>
        <w:pStyle w:val="Body"/>
        <w:spacing w:after="0"/>
        <w:rPr>
          <w:b/>
          <w:bCs/>
          <w:sz w:val="24"/>
          <w:szCs w:val="24"/>
        </w:rPr>
      </w:pPr>
    </w:p>
    <w:p w:rsidR="00D270A5" w:rsidRDefault="00D270A5" w:rsidP="00D270A5">
      <w:pPr>
        <w:pStyle w:val="Body"/>
        <w:spacing w:after="0"/>
        <w:rPr>
          <w:b/>
          <w:bCs/>
          <w:sz w:val="24"/>
          <w:szCs w:val="24"/>
        </w:rPr>
      </w:pPr>
    </w:p>
    <w:p w:rsidR="00055843" w:rsidRDefault="00055843">
      <w:pPr>
        <w:rPr>
          <w:b/>
          <w:bCs/>
          <w:lang w:eastAsia="en-GB"/>
        </w:rPr>
      </w:pPr>
      <w:r>
        <w:rPr>
          <w:b/>
          <w:bCs/>
        </w:rPr>
        <w:br w:type="page"/>
      </w:r>
    </w:p>
    <w:p w:rsidR="00E9577C" w:rsidRPr="00D270A5" w:rsidRDefault="00E9577C" w:rsidP="00D270A5">
      <w:pPr>
        <w:pStyle w:val="Body"/>
        <w:spacing w:after="0"/>
        <w:ind w:left="7200" w:firstLine="720"/>
        <w:rPr>
          <w:b/>
          <w:bCs/>
          <w:sz w:val="24"/>
          <w:szCs w:val="24"/>
        </w:rPr>
      </w:pPr>
      <w:r w:rsidRPr="00D270A5">
        <w:rPr>
          <w:b/>
          <w:bCs/>
          <w:sz w:val="24"/>
          <w:szCs w:val="24"/>
        </w:rPr>
        <w:lastRenderedPageBreak/>
        <w:t>Appendix 1</w:t>
      </w:r>
    </w:p>
    <w:p w:rsidR="00E9577C" w:rsidRPr="00D270A5" w:rsidRDefault="00E9577C" w:rsidP="00D270A5">
      <w:pPr>
        <w:pStyle w:val="Body"/>
        <w:spacing w:after="0"/>
        <w:rPr>
          <w:b/>
          <w:bCs/>
          <w:sz w:val="24"/>
          <w:szCs w:val="24"/>
        </w:rPr>
      </w:pPr>
    </w:p>
    <w:p w:rsidR="00E9577C" w:rsidRPr="00D270A5" w:rsidRDefault="00E9577C" w:rsidP="00D270A5">
      <w:pPr>
        <w:pStyle w:val="Body"/>
        <w:spacing w:after="0"/>
        <w:rPr>
          <w:b/>
          <w:bCs/>
          <w:sz w:val="24"/>
          <w:szCs w:val="24"/>
        </w:rPr>
      </w:pPr>
    </w:p>
    <w:p w:rsidR="00E9577C" w:rsidRPr="00D270A5" w:rsidRDefault="00E9577C" w:rsidP="00D270A5">
      <w:pPr>
        <w:spacing w:after="240"/>
        <w:jc w:val="both"/>
        <w:rPr>
          <w:b/>
          <w:bCs/>
        </w:rPr>
      </w:pPr>
      <w:r w:rsidRPr="00D270A5">
        <w:rPr>
          <w:b/>
          <w:bCs/>
        </w:rPr>
        <w:t>1.</w:t>
      </w:r>
      <w:r w:rsidRPr="00D270A5">
        <w:rPr>
          <w:b/>
          <w:bCs/>
        </w:rPr>
        <w:tab/>
        <w:t>Introduction: what a publication scheme is and why it has been developed</w:t>
      </w:r>
    </w:p>
    <w:p w:rsidR="00E9577C" w:rsidRPr="00D270A5" w:rsidRDefault="00E9577C" w:rsidP="00D270A5">
      <w:pPr>
        <w:pStyle w:val="NormalWeb1"/>
        <w:jc w:val="both"/>
        <w:rPr>
          <w:rFonts w:ascii="Arial" w:hAnsi="Arial" w:cs="Arial"/>
          <w:color w:val="auto"/>
          <w:lang w:val="en"/>
        </w:rPr>
      </w:pPr>
      <w:r w:rsidRPr="00D270A5">
        <w:rPr>
          <w:rFonts w:ascii="Arial" w:hAnsi="Arial" w:cs="Arial"/>
          <w:color w:val="auto"/>
          <w:lang w:val="en"/>
        </w:rPr>
        <w:t>This publication scheme commits Saddleworth School to make information available to the public as part of its normal business activities. The information covered is included in the classes of information mentioned below, where this information is held by Saddleworth School.</w:t>
      </w:r>
    </w:p>
    <w:p w:rsidR="00E9577C" w:rsidRPr="00D270A5" w:rsidRDefault="00E9577C" w:rsidP="00D270A5">
      <w:pPr>
        <w:pStyle w:val="NormalWeb1"/>
        <w:jc w:val="both"/>
        <w:rPr>
          <w:rFonts w:ascii="Arial" w:hAnsi="Arial" w:cs="Arial"/>
          <w:color w:val="auto"/>
          <w:lang w:val="en"/>
        </w:rPr>
      </w:pPr>
      <w:r w:rsidRPr="00D270A5">
        <w:rPr>
          <w:rFonts w:ascii="Arial" w:hAnsi="Arial" w:cs="Arial"/>
          <w:color w:val="auto"/>
          <w:lang w:val="en"/>
        </w:rPr>
        <w:t>The scheme commits the school:</w:t>
      </w:r>
    </w:p>
    <w:p w:rsidR="00E9577C" w:rsidRPr="00D270A5" w:rsidRDefault="00E9577C" w:rsidP="00D270A5">
      <w:pPr>
        <w:numPr>
          <w:ilvl w:val="0"/>
          <w:numId w:val="4"/>
        </w:numPr>
        <w:spacing w:after="30"/>
        <w:ind w:left="709" w:hanging="709"/>
        <w:jc w:val="both"/>
        <w:rPr>
          <w:lang w:val="en"/>
        </w:rPr>
      </w:pPr>
      <w:r w:rsidRPr="00D270A5">
        <w:rPr>
          <w:lang w:val="en"/>
        </w:rPr>
        <w:t xml:space="preserve">To proactively publish or otherwise make available as a matter of routine, information, including environmental information, which is held by the school and falls within the classifications below. </w:t>
      </w:r>
    </w:p>
    <w:p w:rsidR="00E9577C" w:rsidRPr="00D270A5" w:rsidRDefault="00E9577C" w:rsidP="00D270A5">
      <w:pPr>
        <w:numPr>
          <w:ilvl w:val="0"/>
          <w:numId w:val="4"/>
        </w:numPr>
        <w:spacing w:after="30"/>
        <w:ind w:left="709" w:hanging="709"/>
        <w:jc w:val="both"/>
        <w:rPr>
          <w:lang w:val="en"/>
        </w:rPr>
      </w:pPr>
      <w:r w:rsidRPr="00D270A5">
        <w:rPr>
          <w:lang w:val="en"/>
        </w:rPr>
        <w:t xml:space="preserve">To specify the information which is held by the school and falls within the classifications below. </w:t>
      </w:r>
    </w:p>
    <w:p w:rsidR="00E9577C" w:rsidRPr="00D270A5" w:rsidRDefault="00E9577C" w:rsidP="00D270A5">
      <w:pPr>
        <w:numPr>
          <w:ilvl w:val="0"/>
          <w:numId w:val="4"/>
        </w:numPr>
        <w:spacing w:after="30"/>
        <w:ind w:left="709" w:hanging="709"/>
        <w:jc w:val="both"/>
        <w:rPr>
          <w:lang w:val="en"/>
        </w:rPr>
      </w:pPr>
      <w:r w:rsidRPr="00D270A5">
        <w:rPr>
          <w:lang w:val="en"/>
        </w:rPr>
        <w:t xml:space="preserve">To proactively publish or otherwise make available as a matter of routine, information in line with the statements contained within this scheme. </w:t>
      </w:r>
    </w:p>
    <w:p w:rsidR="00E9577C" w:rsidRPr="00D270A5" w:rsidRDefault="00E9577C" w:rsidP="00D270A5">
      <w:pPr>
        <w:numPr>
          <w:ilvl w:val="0"/>
          <w:numId w:val="4"/>
        </w:numPr>
        <w:spacing w:after="30"/>
        <w:ind w:left="709" w:hanging="709"/>
        <w:jc w:val="both"/>
        <w:rPr>
          <w:lang w:val="en"/>
        </w:rPr>
      </w:pPr>
      <w:r w:rsidRPr="00D270A5">
        <w:rPr>
          <w:lang w:val="en"/>
        </w:rPr>
        <w:t xml:space="preserve">To produce and publish the methods by which the specific information is made routinely available so that it can be easily identified and accessed by members of the public. </w:t>
      </w:r>
    </w:p>
    <w:p w:rsidR="00E9577C" w:rsidRPr="00D270A5" w:rsidRDefault="00E9577C" w:rsidP="00D270A5">
      <w:pPr>
        <w:numPr>
          <w:ilvl w:val="0"/>
          <w:numId w:val="4"/>
        </w:numPr>
        <w:spacing w:after="30"/>
        <w:ind w:left="709" w:hanging="709"/>
        <w:jc w:val="both"/>
        <w:rPr>
          <w:lang w:val="en"/>
        </w:rPr>
      </w:pPr>
      <w:r w:rsidRPr="00D270A5">
        <w:rPr>
          <w:lang w:val="en"/>
        </w:rPr>
        <w:t xml:space="preserve">To review and update on a regular basis the information the school makes available under this scheme. </w:t>
      </w:r>
    </w:p>
    <w:p w:rsidR="00E9577C" w:rsidRPr="00D270A5" w:rsidRDefault="00E9577C" w:rsidP="00D270A5">
      <w:pPr>
        <w:numPr>
          <w:ilvl w:val="0"/>
          <w:numId w:val="4"/>
        </w:numPr>
        <w:spacing w:after="30"/>
        <w:ind w:left="709" w:hanging="709"/>
        <w:jc w:val="both"/>
        <w:rPr>
          <w:lang w:val="en"/>
        </w:rPr>
      </w:pPr>
      <w:r w:rsidRPr="00D270A5">
        <w:rPr>
          <w:lang w:val="en"/>
        </w:rPr>
        <w:t xml:space="preserve">To produce a schedule of any fees charged for access to information which is made proactively available.   </w:t>
      </w:r>
    </w:p>
    <w:p w:rsidR="00E9577C" w:rsidRPr="00D270A5" w:rsidRDefault="00E9577C" w:rsidP="00D270A5">
      <w:pPr>
        <w:numPr>
          <w:ilvl w:val="0"/>
          <w:numId w:val="4"/>
        </w:numPr>
        <w:spacing w:after="30"/>
        <w:ind w:left="709" w:hanging="709"/>
        <w:jc w:val="both"/>
        <w:rPr>
          <w:lang w:val="en"/>
        </w:rPr>
      </w:pPr>
      <w:r w:rsidRPr="00D270A5">
        <w:rPr>
          <w:lang w:val="en"/>
        </w:rPr>
        <w:t xml:space="preserve">To make this publication scheme available to the public. </w:t>
      </w:r>
    </w:p>
    <w:p w:rsidR="00E9577C" w:rsidRPr="00D270A5" w:rsidRDefault="00E9577C" w:rsidP="00D270A5">
      <w:pPr>
        <w:pStyle w:val="BodyText"/>
        <w:spacing w:after="240"/>
        <w:jc w:val="both"/>
      </w:pPr>
      <w:r w:rsidRPr="00D270A5">
        <w:t xml:space="preserve"> </w:t>
      </w:r>
    </w:p>
    <w:p w:rsidR="00E9577C" w:rsidRPr="00D270A5" w:rsidRDefault="00E9577C" w:rsidP="00D270A5">
      <w:pPr>
        <w:pStyle w:val="Heading22"/>
        <w:jc w:val="both"/>
        <w:rPr>
          <w:rFonts w:ascii="Arial" w:hAnsi="Arial" w:cs="Arial"/>
          <w:sz w:val="24"/>
          <w:szCs w:val="24"/>
          <w:lang w:val="en"/>
        </w:rPr>
      </w:pPr>
      <w:r w:rsidRPr="00D270A5">
        <w:rPr>
          <w:rFonts w:ascii="Arial" w:hAnsi="Arial" w:cs="Arial"/>
          <w:sz w:val="24"/>
          <w:szCs w:val="24"/>
        </w:rPr>
        <w:t>2.</w:t>
      </w:r>
      <w:r w:rsidRPr="00D270A5">
        <w:rPr>
          <w:rFonts w:ascii="Arial" w:hAnsi="Arial" w:cs="Arial"/>
          <w:sz w:val="24"/>
          <w:szCs w:val="24"/>
        </w:rPr>
        <w:tab/>
      </w:r>
      <w:r w:rsidRPr="00D270A5">
        <w:rPr>
          <w:rFonts w:ascii="Arial" w:hAnsi="Arial" w:cs="Arial"/>
          <w:sz w:val="24"/>
          <w:szCs w:val="24"/>
          <w:lang w:val="en"/>
        </w:rPr>
        <w:t xml:space="preserve">Classes of information </w:t>
      </w:r>
    </w:p>
    <w:p w:rsidR="00E9577C" w:rsidRPr="00D270A5" w:rsidRDefault="00E9577C" w:rsidP="00D270A5">
      <w:pPr>
        <w:spacing w:after="240"/>
        <w:ind w:left="284"/>
        <w:rPr>
          <w:lang w:val="en"/>
        </w:rPr>
      </w:pPr>
      <w:r w:rsidRPr="00D270A5">
        <w:rPr>
          <w:b/>
          <w:bCs/>
          <w:lang w:val="en"/>
        </w:rPr>
        <w:br/>
      </w:r>
      <w:r w:rsidRPr="00D270A5">
        <w:rPr>
          <w:bCs/>
          <w:lang w:val="en"/>
        </w:rPr>
        <w:t>2.1 Who we are and what we do.</w:t>
      </w:r>
      <w:r w:rsidR="00D270A5">
        <w:rPr>
          <w:bCs/>
          <w:lang w:val="en"/>
        </w:rPr>
        <w:t xml:space="preserve"> </w:t>
      </w:r>
      <w:r w:rsidR="00FA1E0D" w:rsidRPr="00D270A5">
        <w:rPr>
          <w:lang w:val="en"/>
        </w:rPr>
        <w:t xml:space="preserve">Organisational information, locations and contacts, constitutional and legal governance. </w:t>
      </w:r>
    </w:p>
    <w:p w:rsidR="00E9577C" w:rsidRPr="00D270A5" w:rsidRDefault="00E9577C" w:rsidP="00D270A5">
      <w:pPr>
        <w:spacing w:after="240"/>
        <w:ind w:left="284"/>
        <w:rPr>
          <w:lang w:val="en"/>
        </w:rPr>
      </w:pPr>
      <w:r w:rsidRPr="00D270A5">
        <w:rPr>
          <w:bCs/>
          <w:lang w:val="en"/>
        </w:rPr>
        <w:t>2.2Wha</w:t>
      </w:r>
      <w:r w:rsidR="00D270A5">
        <w:rPr>
          <w:bCs/>
          <w:lang w:val="en"/>
        </w:rPr>
        <w:t xml:space="preserve">t we spend and how we spend it. </w:t>
      </w:r>
      <w:r w:rsidRPr="00D270A5">
        <w:rPr>
          <w:lang w:val="en"/>
        </w:rPr>
        <w:t xml:space="preserve">Financial information relating to projected and actual income and expenditure, tendering, procurement and contracts.  </w:t>
      </w:r>
    </w:p>
    <w:p w:rsidR="00E9577C" w:rsidRPr="00D270A5" w:rsidRDefault="00E9577C" w:rsidP="00D270A5">
      <w:pPr>
        <w:spacing w:after="240"/>
        <w:ind w:left="284"/>
        <w:rPr>
          <w:lang w:val="en"/>
        </w:rPr>
      </w:pPr>
      <w:r w:rsidRPr="00D270A5">
        <w:rPr>
          <w:bCs/>
          <w:lang w:val="en"/>
        </w:rPr>
        <w:t>2.3 What our priorities are and how we are doing.</w:t>
      </w:r>
      <w:r w:rsidR="00D270A5">
        <w:rPr>
          <w:bCs/>
          <w:lang w:val="en"/>
        </w:rPr>
        <w:t xml:space="preserve"> </w:t>
      </w:r>
      <w:r w:rsidRPr="00D270A5">
        <w:rPr>
          <w:lang w:val="en"/>
        </w:rPr>
        <w:t>Strategy and performance information, plans, assessments, inspections and reviews.</w:t>
      </w:r>
    </w:p>
    <w:p w:rsidR="00E9577C" w:rsidRPr="00D270A5" w:rsidRDefault="00E9577C" w:rsidP="00D270A5">
      <w:pPr>
        <w:spacing w:after="240"/>
        <w:ind w:left="284"/>
        <w:rPr>
          <w:lang w:val="en"/>
        </w:rPr>
      </w:pPr>
      <w:r w:rsidRPr="00D270A5">
        <w:rPr>
          <w:bCs/>
          <w:lang w:val="en"/>
        </w:rPr>
        <w:t>2.4 How we make decisions.</w:t>
      </w:r>
      <w:r w:rsidR="00D270A5">
        <w:rPr>
          <w:bCs/>
          <w:lang w:val="en"/>
        </w:rPr>
        <w:t xml:space="preserve"> </w:t>
      </w:r>
      <w:r w:rsidRPr="00D270A5">
        <w:rPr>
          <w:lang w:val="en"/>
        </w:rPr>
        <w:t>Policy proposals and decisions. Decision making processes, internal criteria and procedures, consultations.</w:t>
      </w:r>
    </w:p>
    <w:p w:rsidR="00E9577C" w:rsidRPr="00D270A5" w:rsidRDefault="00E9577C" w:rsidP="00D270A5">
      <w:pPr>
        <w:spacing w:after="240"/>
        <w:ind w:left="284"/>
        <w:rPr>
          <w:lang w:val="en"/>
        </w:rPr>
      </w:pPr>
      <w:r w:rsidRPr="00D270A5">
        <w:rPr>
          <w:bCs/>
          <w:lang w:val="en"/>
        </w:rPr>
        <w:t>2.5 Our policies and procedures.</w:t>
      </w:r>
      <w:r w:rsidR="00D270A5">
        <w:rPr>
          <w:bCs/>
          <w:lang w:val="en"/>
        </w:rPr>
        <w:t xml:space="preserve"> </w:t>
      </w:r>
      <w:r w:rsidRPr="00D270A5">
        <w:rPr>
          <w:lang w:val="en"/>
        </w:rPr>
        <w:t xml:space="preserve">Current written protocols for delivering our functions and responsibilities.        </w:t>
      </w:r>
    </w:p>
    <w:p w:rsidR="00E9577C" w:rsidRPr="00D270A5" w:rsidRDefault="00E9577C" w:rsidP="00D270A5">
      <w:pPr>
        <w:spacing w:after="240"/>
        <w:ind w:left="284"/>
        <w:rPr>
          <w:bCs/>
          <w:lang w:val="en"/>
        </w:rPr>
      </w:pPr>
      <w:r w:rsidRPr="00D270A5">
        <w:rPr>
          <w:bCs/>
          <w:lang w:val="en"/>
        </w:rPr>
        <w:t>2.6 Lists and registers.</w:t>
      </w:r>
      <w:r w:rsidR="00D270A5">
        <w:rPr>
          <w:bCs/>
          <w:lang w:val="en"/>
        </w:rPr>
        <w:t xml:space="preserve"> </w:t>
      </w:r>
      <w:r w:rsidRPr="00D270A5">
        <w:rPr>
          <w:bCs/>
          <w:lang w:val="en"/>
        </w:rPr>
        <w:t>Information held in registers required by law and other lists and registers relating to the functions of the authority.</w:t>
      </w:r>
    </w:p>
    <w:p w:rsidR="00E9577C" w:rsidRPr="00D270A5" w:rsidRDefault="00E9577C" w:rsidP="00D270A5">
      <w:pPr>
        <w:spacing w:after="240"/>
        <w:ind w:left="284"/>
        <w:rPr>
          <w:bCs/>
          <w:lang w:val="en"/>
        </w:rPr>
      </w:pPr>
      <w:r w:rsidRPr="00D270A5">
        <w:rPr>
          <w:bCs/>
          <w:lang w:val="en"/>
        </w:rPr>
        <w:lastRenderedPageBreak/>
        <w:t>2.7 The services we offer.</w:t>
      </w:r>
      <w:r w:rsidR="00D270A5">
        <w:rPr>
          <w:bCs/>
          <w:lang w:val="en"/>
        </w:rPr>
        <w:t xml:space="preserve"> </w:t>
      </w:r>
      <w:r w:rsidRPr="00D270A5">
        <w:rPr>
          <w:bCs/>
          <w:lang w:val="en"/>
        </w:rPr>
        <w:t>Advice and guidance, booklets and leaflets, transactions and media releases. A description of the services offered.</w:t>
      </w:r>
    </w:p>
    <w:p w:rsidR="00E9577C" w:rsidRPr="00D270A5" w:rsidRDefault="00E9577C" w:rsidP="00D270A5">
      <w:pPr>
        <w:spacing w:after="240"/>
        <w:jc w:val="both"/>
        <w:rPr>
          <w:lang w:val="en"/>
        </w:rPr>
      </w:pPr>
      <w:r w:rsidRPr="00D270A5">
        <w:rPr>
          <w:lang w:val="en"/>
        </w:rPr>
        <w:t>The classes of information will not generally include:</w:t>
      </w:r>
    </w:p>
    <w:p w:rsidR="00E9577C" w:rsidRPr="00D270A5" w:rsidRDefault="00E9577C" w:rsidP="00D270A5">
      <w:pPr>
        <w:numPr>
          <w:ilvl w:val="0"/>
          <w:numId w:val="5"/>
        </w:numPr>
        <w:spacing w:after="30"/>
        <w:ind w:left="709" w:hanging="709"/>
        <w:jc w:val="both"/>
        <w:rPr>
          <w:lang w:val="en"/>
        </w:rPr>
      </w:pPr>
      <w:r w:rsidRPr="00D270A5">
        <w:rPr>
          <w:lang w:val="en"/>
        </w:rPr>
        <w:t xml:space="preserve">Information the disclosure of which is prevented by law, or exempt under the Freedom of Information Act, or is otherwise properly considered to be protected from disclosure. </w:t>
      </w:r>
    </w:p>
    <w:p w:rsidR="00E9577C" w:rsidRPr="00D270A5" w:rsidRDefault="00E9577C" w:rsidP="00D270A5">
      <w:pPr>
        <w:numPr>
          <w:ilvl w:val="0"/>
          <w:numId w:val="5"/>
        </w:numPr>
        <w:spacing w:after="30"/>
        <w:ind w:left="709" w:hanging="709"/>
        <w:jc w:val="both"/>
        <w:rPr>
          <w:lang w:val="en"/>
        </w:rPr>
      </w:pPr>
      <w:r w:rsidRPr="00D270A5">
        <w:rPr>
          <w:lang w:val="en"/>
        </w:rPr>
        <w:t xml:space="preserve">Information in draft form. </w:t>
      </w:r>
    </w:p>
    <w:p w:rsidR="00E9577C" w:rsidRPr="00D270A5" w:rsidRDefault="00E9577C" w:rsidP="00D270A5">
      <w:pPr>
        <w:numPr>
          <w:ilvl w:val="0"/>
          <w:numId w:val="5"/>
        </w:numPr>
        <w:spacing w:after="30"/>
        <w:ind w:left="709" w:hanging="709"/>
        <w:jc w:val="both"/>
        <w:rPr>
          <w:lang w:val="en"/>
        </w:rPr>
      </w:pPr>
      <w:r w:rsidRPr="00D270A5">
        <w:rPr>
          <w:lang w:val="en"/>
        </w:rPr>
        <w:t xml:space="preserve">Information that is no longer readily available as it is contained in files that have been placed in archive storage, or is difficult to access for similar reasons. </w:t>
      </w:r>
    </w:p>
    <w:p w:rsidR="00E9577C" w:rsidRPr="00D270A5" w:rsidRDefault="00E9577C" w:rsidP="00D270A5">
      <w:pPr>
        <w:spacing w:before="100" w:after="100"/>
        <w:ind w:left="709" w:hanging="709"/>
        <w:jc w:val="both"/>
        <w:rPr>
          <w:b/>
          <w:bCs/>
          <w:lang w:val="en"/>
        </w:rPr>
      </w:pPr>
    </w:p>
    <w:p w:rsidR="00E9577C" w:rsidRPr="00D270A5" w:rsidRDefault="00E9577C" w:rsidP="00D270A5">
      <w:pPr>
        <w:ind w:left="709" w:hanging="709"/>
        <w:jc w:val="both"/>
        <w:outlineLvl w:val="2"/>
        <w:rPr>
          <w:b/>
          <w:bCs/>
          <w:lang w:val="en"/>
        </w:rPr>
      </w:pPr>
      <w:r w:rsidRPr="00D270A5">
        <w:rPr>
          <w:b/>
          <w:bCs/>
          <w:lang w:val="en"/>
        </w:rPr>
        <w:t>3</w:t>
      </w:r>
      <w:r w:rsidRPr="00D270A5">
        <w:rPr>
          <w:b/>
          <w:bCs/>
          <w:lang w:val="en"/>
        </w:rPr>
        <w:tab/>
        <w:t>The method by which information published under this scheme will be made available</w:t>
      </w:r>
    </w:p>
    <w:p w:rsidR="00E9577C" w:rsidRPr="00D270A5" w:rsidRDefault="00E9577C" w:rsidP="00D270A5">
      <w:pPr>
        <w:spacing w:after="240"/>
        <w:jc w:val="both"/>
        <w:rPr>
          <w:lang w:val="en"/>
        </w:rPr>
      </w:pPr>
      <w:r w:rsidRPr="00D270A5">
        <w:rPr>
          <w:lang w:val="en"/>
        </w:rPr>
        <w:br/>
      </w:r>
      <w:r w:rsidR="00FA1E0D" w:rsidRPr="00D270A5">
        <w:rPr>
          <w:lang w:val="en"/>
        </w:rPr>
        <w:t>The school</w:t>
      </w:r>
      <w:r w:rsidRPr="00D270A5">
        <w:rPr>
          <w:lang w:val="en"/>
        </w:rPr>
        <w:t xml:space="preserve"> will indicate clearly to the public what information is covered by this scheme and how it can be obtained.</w:t>
      </w:r>
    </w:p>
    <w:p w:rsidR="00E9577C" w:rsidRPr="00D270A5" w:rsidRDefault="00E9577C" w:rsidP="00D270A5">
      <w:pPr>
        <w:spacing w:after="240"/>
        <w:jc w:val="both"/>
        <w:rPr>
          <w:lang w:val="en"/>
        </w:rPr>
      </w:pPr>
      <w:r w:rsidRPr="00D270A5">
        <w:rPr>
          <w:lang w:val="en"/>
        </w:rPr>
        <w:t xml:space="preserve">Where it is within the capability of the school, information will be provided on our website. Where it is impracticable to make information available on a website or when an individual does not wish to access the information by the website, we will indicate how information can be obtained by other means and provide it by those means. </w:t>
      </w:r>
    </w:p>
    <w:p w:rsidR="00E9577C" w:rsidRPr="00D270A5" w:rsidRDefault="00E9577C" w:rsidP="00D270A5">
      <w:pPr>
        <w:spacing w:after="240"/>
        <w:jc w:val="both"/>
        <w:rPr>
          <w:lang w:val="en"/>
        </w:rPr>
      </w:pPr>
      <w:r w:rsidRPr="00D270A5">
        <w:rPr>
          <w:lang w:val="en"/>
        </w:rPr>
        <w:t xml:space="preserve">In exceptional circumstances some information may be available only by viewing in person. Where this manner is specified, contact details will be provided. An appointment to view the information will be arranged within a reasonable timescale. </w:t>
      </w:r>
    </w:p>
    <w:p w:rsidR="00E9577C" w:rsidRPr="00D270A5" w:rsidRDefault="00E9577C" w:rsidP="00D270A5">
      <w:pPr>
        <w:spacing w:after="240"/>
        <w:jc w:val="both"/>
        <w:rPr>
          <w:lang w:val="en"/>
        </w:rPr>
      </w:pPr>
      <w:r w:rsidRPr="00D270A5">
        <w:rPr>
          <w:lang w:val="en"/>
        </w:rPr>
        <w:t>Information will be provided in the language in which it is held or in such other language that is legally required. Where an authority is legally required to translate any information, it will do so.</w:t>
      </w:r>
    </w:p>
    <w:p w:rsidR="00E9577C" w:rsidRPr="00D270A5" w:rsidRDefault="00E9577C" w:rsidP="00D270A5">
      <w:pPr>
        <w:spacing w:after="240"/>
        <w:jc w:val="both"/>
        <w:rPr>
          <w:lang w:val="en"/>
        </w:rPr>
      </w:pPr>
      <w:r w:rsidRPr="00D270A5">
        <w:rPr>
          <w:lang w:val="en"/>
        </w:rPr>
        <w:t>Obligations under disability and discrimination legislation and any other legislation to provide information in other forms and formats will be adhered to when providing information in accordance with this scheme.</w:t>
      </w:r>
    </w:p>
    <w:p w:rsidR="00E9577C" w:rsidRPr="00D270A5" w:rsidRDefault="00E9577C" w:rsidP="00D270A5">
      <w:pPr>
        <w:jc w:val="both"/>
        <w:outlineLvl w:val="2"/>
        <w:rPr>
          <w:b/>
          <w:bCs/>
          <w:lang w:val="en"/>
        </w:rPr>
      </w:pPr>
      <w:bookmarkStart w:id="11" w:name="_GoBack"/>
      <w:bookmarkEnd w:id="11"/>
      <w:r w:rsidRPr="00D270A5">
        <w:rPr>
          <w:b/>
          <w:bCs/>
          <w:lang w:val="en"/>
        </w:rPr>
        <w:t>4.</w:t>
      </w:r>
      <w:r w:rsidRPr="00D270A5">
        <w:rPr>
          <w:b/>
          <w:bCs/>
          <w:lang w:val="en"/>
        </w:rPr>
        <w:tab/>
        <w:t>Charges which may be made for information published under this scheme</w:t>
      </w:r>
    </w:p>
    <w:p w:rsidR="00E9577C" w:rsidRPr="00D270A5" w:rsidRDefault="00E9577C" w:rsidP="00D270A5">
      <w:pPr>
        <w:spacing w:after="240"/>
        <w:jc w:val="both"/>
        <w:rPr>
          <w:lang w:val="en"/>
        </w:rPr>
      </w:pPr>
      <w:r w:rsidRPr="00D270A5">
        <w:rPr>
          <w:lang w:val="en"/>
        </w:rPr>
        <w:br/>
        <w:t xml:space="preserve">The purpose of this scheme is to make the maximum amount of information readily available at minimum inconvenience and cost to the public. Charges made by the school for routinely published material will be justified and transparent and kept to a minimum. </w:t>
      </w:r>
    </w:p>
    <w:p w:rsidR="00E9577C" w:rsidRPr="00D270A5" w:rsidRDefault="00E9577C" w:rsidP="00D270A5">
      <w:pPr>
        <w:spacing w:after="240"/>
        <w:jc w:val="both"/>
        <w:rPr>
          <w:lang w:val="en"/>
        </w:rPr>
      </w:pPr>
      <w:r w:rsidRPr="00D270A5">
        <w:rPr>
          <w:lang w:val="en"/>
        </w:rPr>
        <w:t xml:space="preserve">Material which is published and accessed on a website will be provided free of charge. </w:t>
      </w:r>
    </w:p>
    <w:p w:rsidR="00E9577C" w:rsidRPr="00D270A5" w:rsidRDefault="00E9577C" w:rsidP="00D270A5">
      <w:pPr>
        <w:spacing w:after="240"/>
        <w:jc w:val="both"/>
        <w:rPr>
          <w:lang w:val="en"/>
        </w:rPr>
      </w:pPr>
      <w:r w:rsidRPr="00D270A5">
        <w:rPr>
          <w:lang w:val="en"/>
        </w:rPr>
        <w:t xml:space="preserve">Charges may be made for information subject to a charging regime specified by Parliament. </w:t>
      </w:r>
    </w:p>
    <w:p w:rsidR="00E9577C" w:rsidRPr="00D270A5" w:rsidRDefault="00E9577C" w:rsidP="00D270A5">
      <w:pPr>
        <w:spacing w:after="240"/>
        <w:jc w:val="both"/>
        <w:rPr>
          <w:lang w:val="en"/>
        </w:rPr>
      </w:pPr>
      <w:r w:rsidRPr="00D270A5">
        <w:rPr>
          <w:lang w:val="en"/>
        </w:rPr>
        <w:t>Charges may be made for actual disbursements incurred such as: </w:t>
      </w:r>
    </w:p>
    <w:p w:rsidR="00E9577C" w:rsidRPr="00D270A5" w:rsidRDefault="00E9577C" w:rsidP="00D270A5">
      <w:pPr>
        <w:numPr>
          <w:ilvl w:val="0"/>
          <w:numId w:val="6"/>
        </w:numPr>
        <w:spacing w:after="30"/>
        <w:ind w:left="0" w:firstLine="0"/>
        <w:jc w:val="both"/>
        <w:rPr>
          <w:lang w:val="en"/>
        </w:rPr>
      </w:pPr>
      <w:r w:rsidRPr="00D270A5">
        <w:rPr>
          <w:lang w:val="en"/>
        </w:rPr>
        <w:t xml:space="preserve">photocopying </w:t>
      </w:r>
    </w:p>
    <w:p w:rsidR="00E9577C" w:rsidRPr="00D270A5" w:rsidRDefault="00E9577C" w:rsidP="00D270A5">
      <w:pPr>
        <w:numPr>
          <w:ilvl w:val="0"/>
          <w:numId w:val="6"/>
        </w:numPr>
        <w:spacing w:after="30"/>
        <w:ind w:left="0" w:firstLine="0"/>
        <w:jc w:val="both"/>
        <w:rPr>
          <w:lang w:val="en"/>
        </w:rPr>
      </w:pPr>
      <w:r w:rsidRPr="00D270A5">
        <w:rPr>
          <w:lang w:val="en"/>
        </w:rPr>
        <w:t xml:space="preserve">postage and packaging </w:t>
      </w:r>
    </w:p>
    <w:p w:rsidR="00E9577C" w:rsidRPr="00D270A5" w:rsidRDefault="00E9577C" w:rsidP="00D270A5">
      <w:pPr>
        <w:numPr>
          <w:ilvl w:val="0"/>
          <w:numId w:val="6"/>
        </w:numPr>
        <w:spacing w:after="30"/>
        <w:ind w:left="0" w:firstLine="0"/>
        <w:jc w:val="both"/>
        <w:rPr>
          <w:lang w:val="en"/>
        </w:rPr>
      </w:pPr>
      <w:r w:rsidRPr="00D270A5">
        <w:rPr>
          <w:lang w:val="en"/>
        </w:rPr>
        <w:lastRenderedPageBreak/>
        <w:t xml:space="preserve">the costs directly incurred as a result of viewing information </w:t>
      </w:r>
    </w:p>
    <w:p w:rsidR="00E9577C" w:rsidRPr="00D270A5" w:rsidRDefault="00E9577C" w:rsidP="00D270A5">
      <w:pPr>
        <w:spacing w:after="30"/>
        <w:jc w:val="both"/>
        <w:rPr>
          <w:lang w:val="en"/>
        </w:rPr>
      </w:pPr>
    </w:p>
    <w:p w:rsidR="00E9577C" w:rsidRPr="00D270A5" w:rsidRDefault="00E9577C" w:rsidP="00D270A5">
      <w:pPr>
        <w:spacing w:after="240"/>
        <w:jc w:val="both"/>
        <w:rPr>
          <w:lang w:val="en"/>
        </w:rPr>
      </w:pPr>
      <w:r w:rsidRPr="00D270A5">
        <w:rPr>
          <w:lang w:val="en"/>
        </w:rPr>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p>
    <w:p w:rsidR="00E9577C" w:rsidRPr="00D270A5" w:rsidRDefault="00E9577C" w:rsidP="00D270A5">
      <w:pPr>
        <w:spacing w:after="240"/>
        <w:jc w:val="both"/>
        <w:rPr>
          <w:lang w:val="en"/>
        </w:rPr>
      </w:pPr>
      <w:r w:rsidRPr="00D270A5">
        <w:rPr>
          <w:lang w:val="en"/>
        </w:rPr>
        <w:t xml:space="preserve">If a charge is to be made, confirmation of the payment due will be given before the information is provided. Payment may be requested prior to provision of the information. </w:t>
      </w:r>
    </w:p>
    <w:p w:rsidR="00E9577C" w:rsidRPr="00D270A5" w:rsidRDefault="00E9577C" w:rsidP="00D270A5">
      <w:pPr>
        <w:jc w:val="both"/>
        <w:outlineLvl w:val="2"/>
        <w:rPr>
          <w:b/>
          <w:bCs/>
          <w:lang w:val="en"/>
        </w:rPr>
      </w:pPr>
      <w:r w:rsidRPr="00D270A5">
        <w:rPr>
          <w:b/>
          <w:bCs/>
          <w:lang w:val="en"/>
        </w:rPr>
        <w:t>5.</w:t>
      </w:r>
      <w:r w:rsidRPr="00D270A5">
        <w:rPr>
          <w:b/>
          <w:bCs/>
          <w:lang w:val="en"/>
        </w:rPr>
        <w:tab/>
        <w:t>Written requests</w:t>
      </w:r>
    </w:p>
    <w:p w:rsidR="00E9577C" w:rsidRPr="00D270A5" w:rsidRDefault="00E9577C" w:rsidP="00D270A5">
      <w:pPr>
        <w:spacing w:after="240"/>
        <w:jc w:val="both"/>
        <w:rPr>
          <w:lang w:val="en"/>
        </w:rPr>
      </w:pPr>
      <w:r w:rsidRPr="00D270A5">
        <w:rPr>
          <w:lang w:val="en"/>
        </w:rPr>
        <w:br/>
        <w:t>Information held by a public authority that is not published under this scheme can be requested in writing, when its provision will be considered in accordance with the provisions of the Freedom of Information Act.</w:t>
      </w:r>
    </w:p>
    <w:p w:rsidR="00E9577C" w:rsidRDefault="00E9577C" w:rsidP="00D270A5">
      <w:pPr>
        <w:jc w:val="both"/>
        <w:outlineLvl w:val="2"/>
        <w:rPr>
          <w:b/>
          <w:bCs/>
          <w:lang w:val="en"/>
        </w:rPr>
      </w:pPr>
      <w:r w:rsidRPr="00D270A5">
        <w:rPr>
          <w:b/>
          <w:bCs/>
          <w:lang w:val="en"/>
        </w:rPr>
        <w:t>6.</w:t>
      </w:r>
      <w:r w:rsidRPr="00D270A5">
        <w:rPr>
          <w:b/>
          <w:bCs/>
          <w:lang w:val="en"/>
        </w:rPr>
        <w:tab/>
        <w:t xml:space="preserve">Contact details </w:t>
      </w:r>
    </w:p>
    <w:p w:rsidR="00D270A5" w:rsidRPr="00D270A5" w:rsidRDefault="00D270A5" w:rsidP="00D270A5">
      <w:pPr>
        <w:jc w:val="both"/>
        <w:outlineLvl w:val="2"/>
        <w:rPr>
          <w:b/>
          <w:bCs/>
          <w:lang w:val="en"/>
        </w:rPr>
      </w:pPr>
    </w:p>
    <w:p w:rsidR="00E9577C" w:rsidRPr="00D270A5" w:rsidRDefault="00E9577C" w:rsidP="00D270A5">
      <w:pPr>
        <w:pStyle w:val="NormalWeb"/>
        <w:spacing w:before="0" w:after="240"/>
        <w:jc w:val="both"/>
        <w:rPr>
          <w:rFonts w:ascii="Arial" w:hAnsi="Arial" w:cs="Arial"/>
        </w:rPr>
      </w:pPr>
      <w:r w:rsidRPr="00D270A5">
        <w:rPr>
          <w:rFonts w:ascii="Arial" w:eastAsia="Arial Unicode MS" w:hAnsi="Arial" w:cs="Arial"/>
        </w:rPr>
        <w:t>If you require a paper version of any information, or want to ask whether information is available please contact the school by telephone, email, fax or letter. Contact details are set out below.</w:t>
      </w:r>
    </w:p>
    <w:p w:rsidR="00E9577C" w:rsidRPr="00D270A5" w:rsidRDefault="00E9577C" w:rsidP="00D270A5">
      <w:pPr>
        <w:pStyle w:val="NormalWeb"/>
        <w:spacing w:before="60" w:after="60"/>
        <w:jc w:val="both"/>
        <w:rPr>
          <w:rFonts w:ascii="Arial" w:eastAsia="Arial Unicode MS" w:hAnsi="Arial" w:cs="Arial"/>
          <w:b/>
          <w:bCs/>
        </w:rPr>
      </w:pPr>
      <w:r w:rsidRPr="00D270A5">
        <w:rPr>
          <w:rFonts w:ascii="Arial" w:eastAsia="Arial Unicode MS" w:hAnsi="Arial" w:cs="Arial"/>
        </w:rPr>
        <w:t>Email:</w:t>
      </w:r>
      <w:r w:rsidRPr="00D270A5">
        <w:rPr>
          <w:rFonts w:ascii="Arial" w:eastAsia="Arial Unicode MS" w:hAnsi="Arial" w:cs="Arial"/>
          <w:b/>
          <w:bCs/>
        </w:rPr>
        <w:t xml:space="preserve"> info@saddleworthschool.org</w:t>
      </w:r>
    </w:p>
    <w:p w:rsidR="00E9577C" w:rsidRPr="00D270A5" w:rsidRDefault="00E9577C" w:rsidP="00D270A5">
      <w:pPr>
        <w:pStyle w:val="NormalWeb"/>
        <w:spacing w:before="60" w:after="60"/>
        <w:jc w:val="both"/>
        <w:rPr>
          <w:rFonts w:ascii="Arial" w:hAnsi="Arial" w:cs="Arial"/>
        </w:rPr>
      </w:pPr>
      <w:r w:rsidRPr="00D270A5">
        <w:rPr>
          <w:rFonts w:ascii="Arial" w:eastAsia="Arial Unicode MS" w:hAnsi="Arial" w:cs="Arial"/>
        </w:rPr>
        <w:t xml:space="preserve">Tel: </w:t>
      </w:r>
      <w:r w:rsidRPr="00D270A5">
        <w:rPr>
          <w:rFonts w:ascii="Arial" w:eastAsia="Arial Unicode MS" w:hAnsi="Arial" w:cs="Arial"/>
          <w:b/>
          <w:bCs/>
        </w:rPr>
        <w:t>01457 872072</w:t>
      </w:r>
    </w:p>
    <w:p w:rsidR="00E9577C" w:rsidRPr="00D270A5" w:rsidRDefault="00E9577C" w:rsidP="00D270A5">
      <w:pPr>
        <w:pStyle w:val="NormalWeb"/>
        <w:spacing w:before="60" w:after="60"/>
        <w:jc w:val="both"/>
        <w:rPr>
          <w:rFonts w:ascii="Arial" w:hAnsi="Arial" w:cs="Arial"/>
          <w:b/>
        </w:rPr>
      </w:pPr>
      <w:r w:rsidRPr="00D270A5">
        <w:rPr>
          <w:rFonts w:ascii="Arial" w:eastAsia="Arial Unicode MS" w:hAnsi="Arial" w:cs="Arial"/>
        </w:rPr>
        <w:t xml:space="preserve">Fax: </w:t>
      </w:r>
      <w:r w:rsidRPr="00D270A5">
        <w:rPr>
          <w:rFonts w:ascii="Arial" w:eastAsia="Arial Unicode MS" w:hAnsi="Arial" w:cs="Arial"/>
          <w:b/>
        </w:rPr>
        <w:t>01457 870190</w:t>
      </w:r>
    </w:p>
    <w:p w:rsidR="00E9577C" w:rsidRPr="00D270A5" w:rsidRDefault="00E9577C" w:rsidP="00D270A5">
      <w:pPr>
        <w:pStyle w:val="NormalWeb"/>
        <w:spacing w:before="60" w:after="240"/>
        <w:jc w:val="both"/>
        <w:rPr>
          <w:rFonts w:ascii="Arial" w:hAnsi="Arial" w:cs="Arial"/>
        </w:rPr>
      </w:pPr>
      <w:r w:rsidRPr="00D270A5">
        <w:rPr>
          <w:rFonts w:ascii="Arial" w:eastAsia="Arial Unicode MS" w:hAnsi="Arial" w:cs="Arial"/>
        </w:rPr>
        <w:t xml:space="preserve">Contact Address: </w:t>
      </w:r>
      <w:r w:rsidRPr="00D270A5">
        <w:rPr>
          <w:rFonts w:ascii="Arial" w:eastAsia="Arial Unicode MS" w:hAnsi="Arial" w:cs="Arial"/>
          <w:b/>
          <w:bCs/>
        </w:rPr>
        <w:t>Saddleworth School, High Street, Uppermill, Oldham, OL3 6BU</w:t>
      </w:r>
    </w:p>
    <w:p w:rsidR="00E9577C" w:rsidRPr="00D270A5" w:rsidRDefault="00E9577C" w:rsidP="00D270A5">
      <w:pPr>
        <w:pStyle w:val="NormalWeb"/>
        <w:spacing w:before="0" w:after="240"/>
        <w:jc w:val="both"/>
        <w:rPr>
          <w:rFonts w:ascii="Arial" w:eastAsia="Arial Unicode MS" w:hAnsi="Arial" w:cs="Arial"/>
        </w:rPr>
      </w:pPr>
      <w:r w:rsidRPr="00D270A5">
        <w:rPr>
          <w:rFonts w:ascii="Arial" w:eastAsia="Arial Unicode MS" w:hAnsi="Arial" w:cs="Arial"/>
        </w:rPr>
        <w:t xml:space="preserve">To help us process your request quickly, please clearly mark any correspondence </w:t>
      </w:r>
      <w:r w:rsidRPr="00D270A5">
        <w:rPr>
          <w:rFonts w:ascii="Arial" w:hAnsi="Arial" w:cs="Arial"/>
          <w:b/>
          <w:bCs/>
        </w:rPr>
        <w:t>“</w:t>
      </w:r>
      <w:r w:rsidRPr="00D270A5">
        <w:rPr>
          <w:rFonts w:ascii="Arial" w:eastAsia="Arial Unicode MS" w:hAnsi="Arial" w:cs="Arial"/>
          <w:b/>
          <w:bCs/>
        </w:rPr>
        <w:t>PUBLICATION SCHEME REQUEST</w:t>
      </w:r>
      <w:r w:rsidRPr="00D270A5">
        <w:rPr>
          <w:rFonts w:ascii="Arial" w:hAnsi="Arial" w:cs="Arial"/>
        </w:rPr>
        <w:t>”</w:t>
      </w:r>
      <w:r w:rsidRPr="00D270A5">
        <w:rPr>
          <w:rFonts w:ascii="Arial" w:eastAsia="Arial Unicode MS" w:hAnsi="Arial" w:cs="Arial"/>
        </w:rPr>
        <w:t xml:space="preserve"> </w:t>
      </w:r>
    </w:p>
    <w:p w:rsidR="00E9577C" w:rsidRPr="00D270A5" w:rsidRDefault="00E9577C" w:rsidP="00D270A5">
      <w:pPr>
        <w:pStyle w:val="NormalWeb"/>
        <w:spacing w:before="0" w:after="240"/>
        <w:jc w:val="both"/>
        <w:rPr>
          <w:rFonts w:ascii="Arial" w:eastAsia="Arial Unicode MS" w:hAnsi="Arial" w:cs="Arial"/>
        </w:rPr>
      </w:pPr>
      <w:r w:rsidRPr="00D270A5">
        <w:rPr>
          <w:rFonts w:ascii="Arial" w:eastAsia="Arial Unicode MS" w:hAnsi="Arial" w:cs="Arial"/>
        </w:rPr>
        <w:t xml:space="preserve">If the information you’re looking for isn’t available via the scheme you can still contact the school to ask if we have it. </w:t>
      </w:r>
    </w:p>
    <w:p w:rsidR="00E9577C" w:rsidRPr="00D270A5" w:rsidRDefault="00E9577C" w:rsidP="00D270A5">
      <w:pPr>
        <w:pStyle w:val="NormalWeb"/>
        <w:spacing w:before="0" w:after="240"/>
        <w:jc w:val="both"/>
        <w:rPr>
          <w:rFonts w:ascii="Arial" w:eastAsia="Arial Unicode MS" w:hAnsi="Arial" w:cs="Arial"/>
        </w:rPr>
      </w:pPr>
      <w:r w:rsidRPr="00D270A5">
        <w:rPr>
          <w:rFonts w:ascii="Arial" w:eastAsia="Arial Unicode MS" w:hAnsi="Arial" w:cs="Arial"/>
          <w:b/>
          <w:bCs/>
        </w:rPr>
        <w:t xml:space="preserve">Note: </w:t>
      </w:r>
      <w:r w:rsidRPr="00D270A5">
        <w:rPr>
          <w:rFonts w:ascii="Arial" w:eastAsia="Arial Unicode MS" w:hAnsi="Arial" w:cs="Arial"/>
        </w:rPr>
        <w:t>This model publication scheme has been prepared and approved by the Information Commissioner to be adopted without modification by any public authority without further approval and will be valid until further notice.</w:t>
      </w:r>
    </w:p>
    <w:p w:rsidR="006B454C" w:rsidRPr="00D270A5" w:rsidRDefault="006B454C" w:rsidP="00D270A5">
      <w:pPr>
        <w:pStyle w:val="BodyText"/>
        <w:jc w:val="both"/>
        <w:rPr>
          <w:b/>
          <w:bCs/>
          <w:i w:val="0"/>
          <w:iCs w:val="0"/>
        </w:rPr>
      </w:pPr>
    </w:p>
    <w:sectPr w:rsidR="006B454C" w:rsidRPr="00D270A5" w:rsidSect="00D270A5">
      <w:headerReference w:type="default" r:id="rId7"/>
      <w:footerReference w:type="default" r:id="rId8"/>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99" w:rsidRDefault="009D7C99">
      <w:r>
        <w:separator/>
      </w:r>
    </w:p>
  </w:endnote>
  <w:endnote w:type="continuationSeparator" w:id="0">
    <w:p w:rsidR="009D7C99" w:rsidRDefault="009D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eorg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A5" w:rsidRDefault="00D270A5" w:rsidP="00D270A5">
    <w:pPr>
      <w:pStyle w:val="Footer"/>
      <w:pBdr>
        <w:top w:val="single" w:sz="4" w:space="1" w:color="D9D9D9"/>
      </w:pBdr>
      <w:jc w:val="right"/>
    </w:pPr>
    <w:r w:rsidRPr="005550A8">
      <w:fldChar w:fldCharType="begin"/>
    </w:r>
    <w:r w:rsidRPr="005550A8">
      <w:instrText xml:space="preserve"> PAGE   \* MERGEFORMAT </w:instrText>
    </w:r>
    <w:r w:rsidRPr="005550A8">
      <w:fldChar w:fldCharType="separate"/>
    </w:r>
    <w:r w:rsidR="00055843">
      <w:rPr>
        <w:noProof/>
      </w:rPr>
      <w:t>6</w:t>
    </w:r>
    <w:r w:rsidRPr="005550A8">
      <w:rPr>
        <w:noProof/>
      </w:rPr>
      <w:fldChar w:fldCharType="end"/>
    </w:r>
    <w:r>
      <w:t xml:space="preserve"> | </w:t>
    </w:r>
    <w:r w:rsidRPr="00D270A5">
      <w:rPr>
        <w:color w:val="7F7F7F"/>
        <w:spacing w:val="60"/>
      </w:rPr>
      <w:t>Page</w:t>
    </w:r>
  </w:p>
  <w:p w:rsidR="00AF32F4" w:rsidRPr="00D270A5" w:rsidRDefault="00AF32F4" w:rsidP="00D2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99" w:rsidRDefault="009D7C99">
      <w:r>
        <w:separator/>
      </w:r>
    </w:p>
  </w:footnote>
  <w:footnote w:type="continuationSeparator" w:id="0">
    <w:p w:rsidR="009D7C99" w:rsidRDefault="009D7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A5" w:rsidRDefault="00D270A5" w:rsidP="00D270A5">
    <w:pPr>
      <w:pStyle w:val="Header"/>
      <w:jc w:val="both"/>
    </w:pPr>
    <w:r>
      <w:rPr>
        <w:noProof/>
        <w:lang w:eastAsia="en-GB"/>
      </w:rPr>
      <mc:AlternateContent>
        <mc:Choice Requires="wps">
          <w:drawing>
            <wp:anchor distT="4294967295" distB="4294967295" distL="114300" distR="114300" simplePos="0" relativeHeight="251660288" behindDoc="0" locked="0" layoutInCell="1" allowOverlap="1">
              <wp:simplePos x="0" y="0"/>
              <wp:positionH relativeFrom="column">
                <wp:posOffset>-907415</wp:posOffset>
              </wp:positionH>
              <wp:positionV relativeFrom="paragraph">
                <wp:posOffset>409574</wp:posOffset>
              </wp:positionV>
              <wp:extent cx="7540625" cy="0"/>
              <wp:effectExtent l="0" t="0" r="222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06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B010C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5pt,32.25pt" to="522.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" strokecolor="#5b9bd5" strokeweight=".5pt">
              <v:stroke joinstyle="miter"/>
              <o:lock v:ext="edit" shapetype="f"/>
            </v:line>
          </w:pict>
        </mc:Fallback>
      </mc:AlternateContent>
    </w:r>
    <w:r>
      <w:rPr>
        <w:noProof/>
        <w:lang w:eastAsia="en-GB"/>
      </w:rPr>
      <w:drawing>
        <wp:anchor distT="0" distB="0" distL="114300" distR="114300" simplePos="0" relativeHeight="251659264" behindDoc="0" locked="0" layoutInCell="1" allowOverlap="1">
          <wp:simplePos x="0" y="0"/>
          <wp:positionH relativeFrom="column">
            <wp:posOffset>-50800</wp:posOffset>
          </wp:positionH>
          <wp:positionV relativeFrom="paragraph">
            <wp:posOffset>-245110</wp:posOffset>
          </wp:positionV>
          <wp:extent cx="915035" cy="655320"/>
          <wp:effectExtent l="0" t="0" r="0" b="0"/>
          <wp:wrapSquare wrapText="bothSides"/>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t>Freedom of Information Policy</w:t>
    </w:r>
  </w:p>
  <w:p w:rsidR="00D270A5" w:rsidRDefault="00D270A5">
    <w:pPr>
      <w:pStyle w:val="Header"/>
    </w:pPr>
  </w:p>
  <w:p w:rsidR="00D270A5" w:rsidRDefault="00D27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37775"/>
    <w:multiLevelType w:val="multilevel"/>
    <w:tmpl w:val="4EC08C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BE316E4"/>
    <w:multiLevelType w:val="hybridMultilevel"/>
    <w:tmpl w:val="B7D264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521C3158"/>
    <w:multiLevelType w:val="multilevel"/>
    <w:tmpl w:val="69D2F6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8B1400F"/>
    <w:multiLevelType w:val="multilevel"/>
    <w:tmpl w:val="7F80D8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3"/>
  </w:num>
  <w:num w:numId="3">
    <w:abstractNumId w:val="2"/>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4C"/>
    <w:rsid w:val="00055843"/>
    <w:rsid w:val="000C6C81"/>
    <w:rsid w:val="0011734A"/>
    <w:rsid w:val="0061653E"/>
    <w:rsid w:val="006775B0"/>
    <w:rsid w:val="006B454C"/>
    <w:rsid w:val="00993B2B"/>
    <w:rsid w:val="009D7C99"/>
    <w:rsid w:val="009E20D4"/>
    <w:rsid w:val="00A65EA4"/>
    <w:rsid w:val="00AF32F4"/>
    <w:rsid w:val="00C56F2B"/>
    <w:rsid w:val="00D270A5"/>
    <w:rsid w:val="00E9577C"/>
    <w:rsid w:val="00EF4F9A"/>
    <w:rsid w:val="00FA1E0D"/>
    <w:rsid w:val="00FD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E1154612-A9B6-4D42-9517-F6CB1B4B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aliases w:val="Numbered - 1"/>
    <w:basedOn w:val="Normal"/>
    <w:next w:val="Normal"/>
    <w:qFormat/>
    <w:pPr>
      <w:keepNext/>
      <w:jc w:val="center"/>
      <w:outlineLvl w:val="0"/>
    </w:pPr>
    <w:rPr>
      <w:b/>
      <w:bCs/>
    </w:rPr>
  </w:style>
  <w:style w:type="paragraph" w:styleId="Heading2">
    <w:name w:val="heading 2"/>
    <w:aliases w:val="Numbered - 2"/>
    <w:basedOn w:val="Normal"/>
    <w:next w:val="Normal"/>
    <w:qFormat/>
    <w:pPr>
      <w:keepNext/>
      <w:jc w:val="center"/>
      <w:outlineLvl w:val="1"/>
    </w:pPr>
    <w:rPr>
      <w:b/>
      <w:bCs/>
      <w:sz w:val="28"/>
    </w:rPr>
  </w:style>
  <w:style w:type="paragraph" w:styleId="Heading3">
    <w:name w:val="heading 3"/>
    <w:aliases w:val="Numbered -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rFonts w:cs="Times New Roman"/>
      <w:szCs w:val="20"/>
    </w:rPr>
  </w:style>
  <w:style w:type="paragraph" w:customStyle="1" w:styleId="DfESOutNumbered">
    <w:name w:val="DfESOutNumbered"/>
    <w:basedOn w:val="Normal"/>
    <w:pPr>
      <w:widowControl w:val="0"/>
      <w:numPr>
        <w:numId w:val="3"/>
      </w:numPr>
      <w:overflowPunct w:val="0"/>
      <w:autoSpaceDE w:val="0"/>
      <w:autoSpaceDN w:val="0"/>
      <w:adjustRightInd w:val="0"/>
      <w:spacing w:after="240"/>
      <w:textAlignment w:val="baseline"/>
    </w:pPr>
    <w:rPr>
      <w:rFonts w:cs="Times New Roman"/>
      <w:szCs w:val="20"/>
    </w:rPr>
  </w:style>
  <w:style w:type="paragraph" w:customStyle="1" w:styleId="Heading">
    <w:name w:val="Heading"/>
    <w:basedOn w:val="Normal"/>
    <w:next w:val="Normal"/>
    <w:pPr>
      <w:keepNext/>
      <w:keepLines/>
      <w:widowControl w:val="0"/>
      <w:overflowPunct w:val="0"/>
      <w:autoSpaceDE w:val="0"/>
      <w:autoSpaceDN w:val="0"/>
      <w:adjustRightInd w:val="0"/>
      <w:spacing w:before="240" w:after="240"/>
      <w:ind w:left="-720"/>
      <w:textAlignment w:val="baseline"/>
    </w:pPr>
    <w:rPr>
      <w:rFonts w:cs="Times New Roman"/>
      <w:b/>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semiHidden/>
    <w:pPr>
      <w:widowControl w:val="0"/>
      <w:overflowPunct w:val="0"/>
      <w:autoSpaceDE w:val="0"/>
      <w:autoSpaceDN w:val="0"/>
      <w:adjustRightInd w:val="0"/>
      <w:textAlignment w:val="baseline"/>
    </w:pPr>
    <w:rPr>
      <w:rFonts w:cs="Times New Roman"/>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rPr>
      <w:color w:val="000000"/>
      <w:szCs w:val="22"/>
    </w:rPr>
  </w:style>
  <w:style w:type="character" w:styleId="HTMLCite">
    <w:name w:val="HTML Cite"/>
    <w:uiPriority w:val="99"/>
    <w:semiHidden/>
    <w:unhideWhenUsed/>
    <w:rsid w:val="00EF4F9A"/>
    <w:rPr>
      <w:i/>
      <w:iCs/>
    </w:rPr>
  </w:style>
  <w:style w:type="paragraph" w:styleId="BalloonText">
    <w:name w:val="Balloon Text"/>
    <w:basedOn w:val="Normal"/>
    <w:link w:val="BalloonTextChar"/>
    <w:uiPriority w:val="99"/>
    <w:semiHidden/>
    <w:unhideWhenUsed/>
    <w:rsid w:val="009E20D4"/>
    <w:rPr>
      <w:rFonts w:ascii="Tahoma" w:hAnsi="Tahoma" w:cs="Tahoma"/>
      <w:sz w:val="16"/>
      <w:szCs w:val="16"/>
    </w:rPr>
  </w:style>
  <w:style w:type="character" w:customStyle="1" w:styleId="BalloonTextChar">
    <w:name w:val="Balloon Text Char"/>
    <w:link w:val="BalloonText"/>
    <w:uiPriority w:val="99"/>
    <w:semiHidden/>
    <w:rsid w:val="009E20D4"/>
    <w:rPr>
      <w:rFonts w:ascii="Tahoma" w:hAnsi="Tahoma" w:cs="Tahoma"/>
      <w:sz w:val="16"/>
      <w:szCs w:val="16"/>
      <w:lang w:eastAsia="en-US"/>
    </w:rPr>
  </w:style>
  <w:style w:type="paragraph" w:customStyle="1" w:styleId="Body">
    <w:name w:val="Body"/>
    <w:basedOn w:val="Normal"/>
    <w:uiPriority w:val="99"/>
    <w:rsid w:val="00E9577C"/>
    <w:pPr>
      <w:autoSpaceDE w:val="0"/>
      <w:autoSpaceDN w:val="0"/>
      <w:spacing w:after="240" w:line="264" w:lineRule="auto"/>
      <w:jc w:val="both"/>
    </w:pPr>
    <w:rPr>
      <w:sz w:val="20"/>
      <w:szCs w:val="20"/>
      <w:lang w:eastAsia="en-GB"/>
    </w:rPr>
  </w:style>
  <w:style w:type="paragraph" w:styleId="NormalWeb">
    <w:name w:val="Normal (Web)"/>
    <w:basedOn w:val="Normal"/>
    <w:uiPriority w:val="99"/>
    <w:rsid w:val="00E9577C"/>
    <w:pPr>
      <w:autoSpaceDE w:val="0"/>
      <w:autoSpaceDN w:val="0"/>
      <w:spacing w:before="100" w:after="100"/>
    </w:pPr>
    <w:rPr>
      <w:rFonts w:ascii="Bembo" w:hAnsi="Bembo" w:cs="Bembo"/>
      <w:lang w:eastAsia="en-GB"/>
    </w:rPr>
  </w:style>
  <w:style w:type="paragraph" w:customStyle="1" w:styleId="NormalWeb1">
    <w:name w:val="Normal (Web)1"/>
    <w:basedOn w:val="Normal"/>
    <w:uiPriority w:val="99"/>
    <w:rsid w:val="00E9577C"/>
    <w:pPr>
      <w:spacing w:after="240"/>
    </w:pPr>
    <w:rPr>
      <w:rFonts w:ascii="Bembo" w:hAnsi="Bembo" w:cs="Times New Roman"/>
      <w:color w:val="333333"/>
      <w:lang w:eastAsia="en-GB"/>
    </w:rPr>
  </w:style>
  <w:style w:type="paragraph" w:customStyle="1" w:styleId="Heading22">
    <w:name w:val="Heading 22"/>
    <w:basedOn w:val="Normal"/>
    <w:uiPriority w:val="99"/>
    <w:rsid w:val="00E9577C"/>
    <w:pPr>
      <w:outlineLvl w:val="2"/>
    </w:pPr>
    <w:rPr>
      <w:rFonts w:ascii="Bembo" w:hAnsi="Bembo" w:cs="Times New Roman"/>
      <w:b/>
      <w:bCs/>
      <w:sz w:val="26"/>
      <w:szCs w:val="26"/>
      <w:lang w:eastAsia="en-GB"/>
    </w:rPr>
  </w:style>
  <w:style w:type="character" w:customStyle="1" w:styleId="HeaderChar">
    <w:name w:val="Header Char"/>
    <w:link w:val="Header"/>
    <w:uiPriority w:val="99"/>
    <w:rsid w:val="00D270A5"/>
    <w:rPr>
      <w:rFonts w:ascii="Arial" w:hAnsi="Arial" w:cs="Arial"/>
      <w:sz w:val="24"/>
      <w:szCs w:val="24"/>
      <w:lang w:eastAsia="en-US"/>
    </w:rPr>
  </w:style>
  <w:style w:type="character" w:customStyle="1" w:styleId="FooterChar">
    <w:name w:val="Footer Char"/>
    <w:link w:val="Footer"/>
    <w:uiPriority w:val="99"/>
    <w:rsid w:val="00D270A5"/>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Freedom of Information Act 2000</vt:lpstr>
    </vt:vector>
  </TitlesOfParts>
  <Company>Staffordshire LEA</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2000</dc:title>
  <dc:subject/>
  <dc:creator>hwadk1ed</dc:creator>
  <cp:keywords/>
  <cp:lastModifiedBy>G Smith</cp:lastModifiedBy>
  <cp:revision>3</cp:revision>
  <cp:lastPrinted>2012-11-12T11:56:00Z</cp:lastPrinted>
  <dcterms:created xsi:type="dcterms:W3CDTF">2016-02-04T17:40:00Z</dcterms:created>
  <dcterms:modified xsi:type="dcterms:W3CDTF">2016-02-04T17:41:00Z</dcterms:modified>
</cp:coreProperties>
</file>